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2533E" w14:textId="77777777" w:rsidR="009B51C8" w:rsidRDefault="009B51C8" w:rsidP="009D143C">
      <w:pPr>
        <w:jc w:val="center"/>
      </w:pPr>
      <w:r w:rsidRPr="00C85F77">
        <w:rPr>
          <w:rFonts w:cs="Times New Roman"/>
          <w:noProof/>
          <w:lang w:eastAsia="ru-RU"/>
        </w:rPr>
        <w:drawing>
          <wp:inline distT="0" distB="0" distL="0" distR="0" wp14:anchorId="6C961ADA" wp14:editId="55912111">
            <wp:extent cx="1017272" cy="9738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2" cy="97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04D89" w14:textId="77777777" w:rsidR="009B51C8" w:rsidRDefault="009B51C8"/>
    <w:p w14:paraId="146B5CB6" w14:textId="77777777" w:rsidR="009B51C8" w:rsidRPr="001813F9" w:rsidRDefault="009B51C8">
      <w:pPr>
        <w:rPr>
          <w:lang w:val="en-US"/>
        </w:rPr>
      </w:pPr>
    </w:p>
    <w:p w14:paraId="75D060B8" w14:textId="77777777" w:rsidR="009B51C8" w:rsidRDefault="009B51C8"/>
    <w:p w14:paraId="561B724C" w14:textId="77777777" w:rsidR="009B51C8" w:rsidRDefault="009B51C8"/>
    <w:p w14:paraId="75FCA665" w14:textId="77777777" w:rsidR="009B51C8" w:rsidRDefault="009B51C8"/>
    <w:p w14:paraId="78887A42" w14:textId="77777777" w:rsidR="009B51C8" w:rsidRDefault="009B51C8"/>
    <w:p w14:paraId="26C722B3" w14:textId="77777777" w:rsidR="009B51C8" w:rsidRDefault="009B51C8"/>
    <w:p w14:paraId="408AF615" w14:textId="77777777" w:rsidR="009B51C8" w:rsidRDefault="009B51C8"/>
    <w:p w14:paraId="2E0F614A" w14:textId="77777777" w:rsidR="0022565A" w:rsidRPr="009B51C8" w:rsidRDefault="006E54D3" w:rsidP="009B51C8">
      <w:pPr>
        <w:jc w:val="center"/>
        <w:rPr>
          <w:b/>
          <w:sz w:val="32"/>
          <w:szCs w:val="32"/>
        </w:rPr>
      </w:pPr>
      <w:r w:rsidRPr="009B51C8">
        <w:rPr>
          <w:b/>
          <w:sz w:val="32"/>
          <w:szCs w:val="32"/>
        </w:rPr>
        <w:t>ОПИСАНИЕ ПРОЦЕССОВ</w:t>
      </w:r>
    </w:p>
    <w:p w14:paraId="1F142FAC" w14:textId="77777777" w:rsidR="006E54D3" w:rsidRPr="009B51C8" w:rsidRDefault="009B51C8" w:rsidP="009B51C8">
      <w:pPr>
        <w:jc w:val="center"/>
        <w:rPr>
          <w:sz w:val="28"/>
          <w:szCs w:val="28"/>
        </w:rPr>
      </w:pPr>
      <w:r w:rsidRPr="009B51C8">
        <w:rPr>
          <w:sz w:val="28"/>
          <w:szCs w:val="28"/>
        </w:rPr>
        <w:t>о</w:t>
      </w:r>
      <w:r w:rsidR="006E54D3" w:rsidRPr="009B51C8">
        <w:rPr>
          <w:sz w:val="28"/>
          <w:szCs w:val="28"/>
        </w:rPr>
        <w:t>беспечивающих поддержание жизненного цикла системы электронного хранилища документов «Цифровые документы»</w:t>
      </w:r>
    </w:p>
    <w:p w14:paraId="6475A084" w14:textId="77777777" w:rsidR="009B51C8" w:rsidRPr="009B51C8" w:rsidRDefault="009B51C8" w:rsidP="009B51C8">
      <w:pPr>
        <w:jc w:val="center"/>
        <w:rPr>
          <w:sz w:val="28"/>
          <w:szCs w:val="28"/>
        </w:rPr>
      </w:pPr>
      <w:r w:rsidRPr="009B51C8">
        <w:rPr>
          <w:sz w:val="28"/>
          <w:szCs w:val="28"/>
        </w:rPr>
        <w:t>Редакция 1.3</w:t>
      </w:r>
    </w:p>
    <w:p w14:paraId="0F9BC94A" w14:textId="23910655" w:rsidR="009B51C8" w:rsidRDefault="00C11CD0" w:rsidP="00C11CD0">
      <w:pPr>
        <w:jc w:val="center"/>
      </w:pPr>
      <w:r>
        <w:rPr>
          <w:rFonts w:cs="Times New Roman"/>
          <w:i/>
          <w:iCs/>
        </w:rPr>
        <w:t>Для целей экспертной проверки для Единого реестра российских программ для электронных вычислительных машин и баз данных.</w:t>
      </w:r>
    </w:p>
    <w:p w14:paraId="6685CD7C" w14:textId="77777777" w:rsidR="009B51C8" w:rsidRDefault="009B51C8"/>
    <w:p w14:paraId="3628F154" w14:textId="77777777" w:rsidR="001F16B3" w:rsidRPr="00B6264C" w:rsidRDefault="001F16B3" w:rsidP="001F16B3">
      <w:pPr>
        <w:rPr>
          <w:rFonts w:cs="Times New Roman"/>
          <w:szCs w:val="24"/>
        </w:rPr>
      </w:pPr>
      <w:r w:rsidRPr="00B6264C">
        <w:rPr>
          <w:rFonts w:cs="Times New Roman"/>
          <w:szCs w:val="24"/>
        </w:rPr>
        <w:t>ООО «Цифровые документы»</w:t>
      </w:r>
    </w:p>
    <w:p w14:paraId="5BBEF0D7" w14:textId="77777777" w:rsidR="001F16B3" w:rsidRPr="00C15738" w:rsidRDefault="001F16B3" w:rsidP="001F16B3">
      <w:pPr>
        <w:rPr>
          <w:rFonts w:cs="Times New Roman"/>
          <w:szCs w:val="24"/>
        </w:rPr>
      </w:pPr>
      <w:r w:rsidRPr="00B6264C">
        <w:rPr>
          <w:rFonts w:cs="Times New Roman"/>
          <w:szCs w:val="24"/>
        </w:rPr>
        <w:t>ОГРН:</w:t>
      </w:r>
      <w:r w:rsidRPr="00C15738">
        <w:rPr>
          <w:rFonts w:cs="Times New Roman"/>
          <w:szCs w:val="24"/>
        </w:rPr>
        <w:t xml:space="preserve"> 5147746434985</w:t>
      </w:r>
    </w:p>
    <w:p w14:paraId="472A5354" w14:textId="77777777" w:rsidR="001F16B3" w:rsidRPr="00C11CD0" w:rsidRDefault="001F16B3" w:rsidP="001F16B3">
      <w:pPr>
        <w:rPr>
          <w:rFonts w:cs="Times New Roman"/>
          <w:szCs w:val="24"/>
        </w:rPr>
      </w:pPr>
      <w:r w:rsidRPr="00B6264C">
        <w:rPr>
          <w:rFonts w:cs="Times New Roman"/>
          <w:szCs w:val="24"/>
        </w:rPr>
        <w:t>ИНН:</w:t>
      </w:r>
      <w:r w:rsidRPr="00C11CD0">
        <w:rPr>
          <w:rFonts w:cs="Times New Roman"/>
          <w:szCs w:val="24"/>
        </w:rPr>
        <w:t xml:space="preserve"> 7730717481</w:t>
      </w:r>
    </w:p>
    <w:p w14:paraId="3DCB9495" w14:textId="77777777" w:rsidR="001F16B3" w:rsidRPr="00C11CD0" w:rsidRDefault="001F16B3" w:rsidP="001F16B3">
      <w:pPr>
        <w:rPr>
          <w:rFonts w:cs="Times New Roman"/>
          <w:szCs w:val="24"/>
        </w:rPr>
      </w:pPr>
    </w:p>
    <w:p w14:paraId="460FF484" w14:textId="77777777" w:rsidR="001F16B3" w:rsidRPr="00C11CD0" w:rsidRDefault="001F16B3" w:rsidP="001F16B3">
      <w:pPr>
        <w:rPr>
          <w:rFonts w:cs="Times New Roman"/>
          <w:szCs w:val="24"/>
        </w:rPr>
      </w:pPr>
    </w:p>
    <w:p w14:paraId="6D24445E" w14:textId="77777777" w:rsidR="001F16B3" w:rsidRPr="00C11CD0" w:rsidRDefault="001F16B3" w:rsidP="001F16B3">
      <w:pPr>
        <w:rPr>
          <w:rFonts w:cs="Times New Roman"/>
          <w:szCs w:val="24"/>
        </w:rPr>
      </w:pPr>
    </w:p>
    <w:p w14:paraId="235FB0E1" w14:textId="77777777" w:rsidR="001F16B3" w:rsidRPr="00C11CD0" w:rsidRDefault="001F16B3" w:rsidP="001F16B3">
      <w:pPr>
        <w:rPr>
          <w:rFonts w:cs="Times New Roman"/>
          <w:szCs w:val="24"/>
        </w:rPr>
      </w:pPr>
    </w:p>
    <w:p w14:paraId="29115C6A" w14:textId="77777777" w:rsidR="001F16B3" w:rsidRPr="00C11CD0" w:rsidRDefault="001F16B3" w:rsidP="001F16B3">
      <w:pPr>
        <w:rPr>
          <w:rFonts w:cs="Times New Roman"/>
          <w:szCs w:val="24"/>
        </w:rPr>
      </w:pPr>
    </w:p>
    <w:p w14:paraId="1A131C96" w14:textId="77777777" w:rsidR="001F16B3" w:rsidRPr="00C11CD0" w:rsidRDefault="001F16B3" w:rsidP="001F16B3">
      <w:pPr>
        <w:rPr>
          <w:rFonts w:cs="Times New Roman"/>
          <w:szCs w:val="24"/>
        </w:rPr>
      </w:pPr>
    </w:p>
    <w:p w14:paraId="6A3C644E" w14:textId="77777777" w:rsidR="001F16B3" w:rsidRPr="00C11CD0" w:rsidRDefault="001F16B3" w:rsidP="001F16B3">
      <w:pPr>
        <w:rPr>
          <w:rFonts w:cs="Times New Roman"/>
          <w:szCs w:val="24"/>
        </w:rPr>
      </w:pPr>
    </w:p>
    <w:p w14:paraId="29E0FEEC" w14:textId="77777777" w:rsidR="001F16B3" w:rsidRPr="00C11CD0" w:rsidRDefault="001F16B3" w:rsidP="001F16B3">
      <w:pPr>
        <w:rPr>
          <w:rFonts w:cs="Times New Roman"/>
          <w:szCs w:val="24"/>
        </w:rPr>
      </w:pPr>
    </w:p>
    <w:p w14:paraId="37A05D81" w14:textId="77777777" w:rsidR="001F16B3" w:rsidRPr="00C11CD0" w:rsidRDefault="001F16B3" w:rsidP="001F16B3">
      <w:pPr>
        <w:jc w:val="center"/>
        <w:rPr>
          <w:rFonts w:cs="Times New Roman"/>
          <w:szCs w:val="24"/>
        </w:rPr>
      </w:pPr>
    </w:p>
    <w:p w14:paraId="1E2FF96E" w14:textId="77777777" w:rsidR="009B51C8" w:rsidRDefault="009B51C8" w:rsidP="001F16B3">
      <w:pPr>
        <w:jc w:val="center"/>
      </w:pPr>
      <w:r>
        <w:t>Москва, 2022</w:t>
      </w:r>
    </w:p>
    <w:p w14:paraId="3180A317" w14:textId="77777777" w:rsidR="001F16B3" w:rsidRDefault="001F16B3" w:rsidP="001F16B3">
      <w:r>
        <w:br w:type="page"/>
      </w:r>
    </w:p>
    <w:sdt>
      <w:sdtPr>
        <w:rPr>
          <w:rFonts w:eastAsiaTheme="minorHAnsi" w:cstheme="minorBidi"/>
          <w:b w:val="0"/>
          <w:sz w:val="24"/>
          <w:szCs w:val="22"/>
          <w:lang w:eastAsia="en-US"/>
        </w:rPr>
        <w:id w:val="182391916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BD8E6C7" w14:textId="77777777" w:rsidR="00CF0DF2" w:rsidRDefault="00CF0DF2">
          <w:pPr>
            <w:pStyle w:val="a4"/>
          </w:pPr>
          <w:r>
            <w:t>Содержание</w:t>
          </w:r>
        </w:p>
        <w:p w14:paraId="5F49F58B" w14:textId="16E9F59D" w:rsidR="00905830" w:rsidRDefault="00CF0DF2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4447735" w:history="1">
            <w:r w:rsidR="00905830" w:rsidRPr="0047222B">
              <w:rPr>
                <w:rStyle w:val="a5"/>
                <w:noProof/>
              </w:rPr>
              <w:t>1.</w:t>
            </w:r>
            <w:r w:rsidR="0090583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05830" w:rsidRPr="0047222B">
              <w:rPr>
                <w:rStyle w:val="a5"/>
                <w:noProof/>
              </w:rPr>
              <w:t>Введение</w:t>
            </w:r>
            <w:r w:rsidR="00905830">
              <w:rPr>
                <w:noProof/>
                <w:webHidden/>
              </w:rPr>
              <w:tab/>
            </w:r>
            <w:r w:rsidR="00905830">
              <w:rPr>
                <w:noProof/>
                <w:webHidden/>
              </w:rPr>
              <w:fldChar w:fldCharType="begin"/>
            </w:r>
            <w:r w:rsidR="00905830">
              <w:rPr>
                <w:noProof/>
                <w:webHidden/>
              </w:rPr>
              <w:instrText xml:space="preserve"> PAGEREF _Toc104447735 \h </w:instrText>
            </w:r>
            <w:r w:rsidR="00905830">
              <w:rPr>
                <w:noProof/>
                <w:webHidden/>
              </w:rPr>
            </w:r>
            <w:r w:rsidR="00905830">
              <w:rPr>
                <w:noProof/>
                <w:webHidden/>
              </w:rPr>
              <w:fldChar w:fldCharType="separate"/>
            </w:r>
            <w:r w:rsidR="00905830">
              <w:rPr>
                <w:noProof/>
                <w:webHidden/>
              </w:rPr>
              <w:t>3</w:t>
            </w:r>
            <w:r w:rsidR="00905830">
              <w:rPr>
                <w:noProof/>
                <w:webHidden/>
              </w:rPr>
              <w:fldChar w:fldCharType="end"/>
            </w:r>
          </w:hyperlink>
        </w:p>
        <w:p w14:paraId="335DC211" w14:textId="29A59E87" w:rsidR="00905830" w:rsidRDefault="00427093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4447736" w:history="1">
            <w:r w:rsidR="00905830" w:rsidRPr="0047222B">
              <w:rPr>
                <w:rStyle w:val="a5"/>
                <w:noProof/>
              </w:rPr>
              <w:t>2.</w:t>
            </w:r>
            <w:r w:rsidR="0090583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05830" w:rsidRPr="0047222B">
              <w:rPr>
                <w:rStyle w:val="a5"/>
                <w:noProof/>
              </w:rPr>
              <w:t>Общие положения</w:t>
            </w:r>
            <w:r w:rsidR="00905830">
              <w:rPr>
                <w:noProof/>
                <w:webHidden/>
              </w:rPr>
              <w:tab/>
            </w:r>
            <w:r w:rsidR="00905830">
              <w:rPr>
                <w:noProof/>
                <w:webHidden/>
              </w:rPr>
              <w:fldChar w:fldCharType="begin"/>
            </w:r>
            <w:r w:rsidR="00905830">
              <w:rPr>
                <w:noProof/>
                <w:webHidden/>
              </w:rPr>
              <w:instrText xml:space="preserve"> PAGEREF _Toc104447736 \h </w:instrText>
            </w:r>
            <w:r w:rsidR="00905830">
              <w:rPr>
                <w:noProof/>
                <w:webHidden/>
              </w:rPr>
            </w:r>
            <w:r w:rsidR="00905830">
              <w:rPr>
                <w:noProof/>
                <w:webHidden/>
              </w:rPr>
              <w:fldChar w:fldCharType="separate"/>
            </w:r>
            <w:r w:rsidR="00905830">
              <w:rPr>
                <w:noProof/>
                <w:webHidden/>
              </w:rPr>
              <w:t>4</w:t>
            </w:r>
            <w:r w:rsidR="00905830">
              <w:rPr>
                <w:noProof/>
                <w:webHidden/>
              </w:rPr>
              <w:fldChar w:fldCharType="end"/>
            </w:r>
          </w:hyperlink>
        </w:p>
        <w:p w14:paraId="2EEAE795" w14:textId="54B47A46" w:rsidR="00905830" w:rsidRDefault="00427093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4447737" w:history="1">
            <w:r w:rsidR="00905830" w:rsidRPr="0047222B">
              <w:rPr>
                <w:rStyle w:val="a5"/>
                <w:noProof/>
              </w:rPr>
              <w:t>Термины и определения</w:t>
            </w:r>
            <w:r w:rsidR="00905830">
              <w:rPr>
                <w:noProof/>
                <w:webHidden/>
              </w:rPr>
              <w:tab/>
            </w:r>
            <w:r w:rsidR="00905830">
              <w:rPr>
                <w:noProof/>
                <w:webHidden/>
              </w:rPr>
              <w:fldChar w:fldCharType="begin"/>
            </w:r>
            <w:r w:rsidR="00905830">
              <w:rPr>
                <w:noProof/>
                <w:webHidden/>
              </w:rPr>
              <w:instrText xml:space="preserve"> PAGEREF _Toc104447737 \h </w:instrText>
            </w:r>
            <w:r w:rsidR="00905830">
              <w:rPr>
                <w:noProof/>
                <w:webHidden/>
              </w:rPr>
            </w:r>
            <w:r w:rsidR="00905830">
              <w:rPr>
                <w:noProof/>
                <w:webHidden/>
              </w:rPr>
              <w:fldChar w:fldCharType="separate"/>
            </w:r>
            <w:r w:rsidR="00905830">
              <w:rPr>
                <w:noProof/>
                <w:webHidden/>
              </w:rPr>
              <w:t>4</w:t>
            </w:r>
            <w:r w:rsidR="00905830">
              <w:rPr>
                <w:noProof/>
                <w:webHidden/>
              </w:rPr>
              <w:fldChar w:fldCharType="end"/>
            </w:r>
          </w:hyperlink>
        </w:p>
        <w:p w14:paraId="04C31E11" w14:textId="0EFD1E64" w:rsidR="00905830" w:rsidRDefault="00427093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4447738" w:history="1">
            <w:r w:rsidR="00905830" w:rsidRPr="0047222B">
              <w:rPr>
                <w:rStyle w:val="a5"/>
                <w:noProof/>
              </w:rPr>
              <w:t>Случаи, на которые не распространяется действие Услуг сопровождения</w:t>
            </w:r>
            <w:r w:rsidR="00905830">
              <w:rPr>
                <w:noProof/>
                <w:webHidden/>
              </w:rPr>
              <w:tab/>
            </w:r>
            <w:r w:rsidR="00905830">
              <w:rPr>
                <w:noProof/>
                <w:webHidden/>
              </w:rPr>
              <w:fldChar w:fldCharType="begin"/>
            </w:r>
            <w:r w:rsidR="00905830">
              <w:rPr>
                <w:noProof/>
                <w:webHidden/>
              </w:rPr>
              <w:instrText xml:space="preserve"> PAGEREF _Toc104447738 \h </w:instrText>
            </w:r>
            <w:r w:rsidR="00905830">
              <w:rPr>
                <w:noProof/>
                <w:webHidden/>
              </w:rPr>
            </w:r>
            <w:r w:rsidR="00905830">
              <w:rPr>
                <w:noProof/>
                <w:webHidden/>
              </w:rPr>
              <w:fldChar w:fldCharType="separate"/>
            </w:r>
            <w:r w:rsidR="00905830">
              <w:rPr>
                <w:noProof/>
                <w:webHidden/>
              </w:rPr>
              <w:t>4</w:t>
            </w:r>
            <w:r w:rsidR="00905830">
              <w:rPr>
                <w:noProof/>
                <w:webHidden/>
              </w:rPr>
              <w:fldChar w:fldCharType="end"/>
            </w:r>
          </w:hyperlink>
        </w:p>
        <w:p w14:paraId="4C652AF9" w14:textId="4D6B92CF" w:rsidR="00905830" w:rsidRDefault="00427093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4447739" w:history="1">
            <w:r w:rsidR="00905830" w:rsidRPr="0047222B">
              <w:rPr>
                <w:rStyle w:val="a5"/>
                <w:noProof/>
              </w:rPr>
              <w:t>Обязанности Заказчика</w:t>
            </w:r>
            <w:r w:rsidR="00905830">
              <w:rPr>
                <w:noProof/>
                <w:webHidden/>
              </w:rPr>
              <w:tab/>
            </w:r>
            <w:r w:rsidR="00905830">
              <w:rPr>
                <w:noProof/>
                <w:webHidden/>
              </w:rPr>
              <w:fldChar w:fldCharType="begin"/>
            </w:r>
            <w:r w:rsidR="00905830">
              <w:rPr>
                <w:noProof/>
                <w:webHidden/>
              </w:rPr>
              <w:instrText xml:space="preserve"> PAGEREF _Toc104447739 \h </w:instrText>
            </w:r>
            <w:r w:rsidR="00905830">
              <w:rPr>
                <w:noProof/>
                <w:webHidden/>
              </w:rPr>
            </w:r>
            <w:r w:rsidR="00905830">
              <w:rPr>
                <w:noProof/>
                <w:webHidden/>
              </w:rPr>
              <w:fldChar w:fldCharType="separate"/>
            </w:r>
            <w:r w:rsidR="00905830">
              <w:rPr>
                <w:noProof/>
                <w:webHidden/>
              </w:rPr>
              <w:t>4</w:t>
            </w:r>
            <w:r w:rsidR="00905830">
              <w:rPr>
                <w:noProof/>
                <w:webHidden/>
              </w:rPr>
              <w:fldChar w:fldCharType="end"/>
            </w:r>
          </w:hyperlink>
        </w:p>
        <w:p w14:paraId="602E6028" w14:textId="587730E6" w:rsidR="00905830" w:rsidRDefault="00427093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4447740" w:history="1">
            <w:r w:rsidR="00905830" w:rsidRPr="0047222B">
              <w:rPr>
                <w:rStyle w:val="a5"/>
                <w:noProof/>
              </w:rPr>
              <w:t>3.</w:t>
            </w:r>
            <w:r w:rsidR="0090583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05830" w:rsidRPr="0047222B">
              <w:rPr>
                <w:rStyle w:val="a5"/>
                <w:noProof/>
              </w:rPr>
              <w:t>Описание процессов, обеспечивающих поддержание жизненного цикла Системы электронного хранилища документов «Цифровые документы»</w:t>
            </w:r>
            <w:r w:rsidR="00905830">
              <w:rPr>
                <w:noProof/>
                <w:webHidden/>
              </w:rPr>
              <w:tab/>
            </w:r>
            <w:r w:rsidR="00905830">
              <w:rPr>
                <w:noProof/>
                <w:webHidden/>
              </w:rPr>
              <w:fldChar w:fldCharType="begin"/>
            </w:r>
            <w:r w:rsidR="00905830">
              <w:rPr>
                <w:noProof/>
                <w:webHidden/>
              </w:rPr>
              <w:instrText xml:space="preserve"> PAGEREF _Toc104447740 \h </w:instrText>
            </w:r>
            <w:r w:rsidR="00905830">
              <w:rPr>
                <w:noProof/>
                <w:webHidden/>
              </w:rPr>
            </w:r>
            <w:r w:rsidR="00905830">
              <w:rPr>
                <w:noProof/>
                <w:webHidden/>
              </w:rPr>
              <w:fldChar w:fldCharType="separate"/>
            </w:r>
            <w:r w:rsidR="00905830">
              <w:rPr>
                <w:noProof/>
                <w:webHidden/>
              </w:rPr>
              <w:t>6</w:t>
            </w:r>
            <w:r w:rsidR="00905830">
              <w:rPr>
                <w:noProof/>
                <w:webHidden/>
              </w:rPr>
              <w:fldChar w:fldCharType="end"/>
            </w:r>
          </w:hyperlink>
        </w:p>
        <w:p w14:paraId="6E2BC63B" w14:textId="7A414483" w:rsidR="00905830" w:rsidRDefault="00427093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4447741" w:history="1">
            <w:r w:rsidR="00905830" w:rsidRPr="0047222B">
              <w:rPr>
                <w:rStyle w:val="a5"/>
                <w:noProof/>
              </w:rPr>
              <w:t>Рекомендуемые требования к составу и компетенциям персонала поддержки</w:t>
            </w:r>
            <w:r w:rsidR="00905830">
              <w:rPr>
                <w:noProof/>
                <w:webHidden/>
              </w:rPr>
              <w:tab/>
            </w:r>
            <w:r w:rsidR="00905830">
              <w:rPr>
                <w:noProof/>
                <w:webHidden/>
              </w:rPr>
              <w:fldChar w:fldCharType="begin"/>
            </w:r>
            <w:r w:rsidR="00905830">
              <w:rPr>
                <w:noProof/>
                <w:webHidden/>
              </w:rPr>
              <w:instrText xml:space="preserve"> PAGEREF _Toc104447741 \h </w:instrText>
            </w:r>
            <w:r w:rsidR="00905830">
              <w:rPr>
                <w:noProof/>
                <w:webHidden/>
              </w:rPr>
            </w:r>
            <w:r w:rsidR="00905830">
              <w:rPr>
                <w:noProof/>
                <w:webHidden/>
              </w:rPr>
              <w:fldChar w:fldCharType="separate"/>
            </w:r>
            <w:r w:rsidR="00905830">
              <w:rPr>
                <w:noProof/>
                <w:webHidden/>
              </w:rPr>
              <w:t>6</w:t>
            </w:r>
            <w:r w:rsidR="00905830">
              <w:rPr>
                <w:noProof/>
                <w:webHidden/>
              </w:rPr>
              <w:fldChar w:fldCharType="end"/>
            </w:r>
          </w:hyperlink>
        </w:p>
        <w:p w14:paraId="2060AE43" w14:textId="1E4F4E3D" w:rsidR="00905830" w:rsidRDefault="00427093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4447742" w:history="1">
            <w:r w:rsidR="00905830" w:rsidRPr="0047222B">
              <w:rPr>
                <w:rStyle w:val="a5"/>
                <w:noProof/>
              </w:rPr>
              <w:t>Границы оказания услуг сопровождения</w:t>
            </w:r>
            <w:r w:rsidR="00905830">
              <w:rPr>
                <w:noProof/>
                <w:webHidden/>
              </w:rPr>
              <w:tab/>
            </w:r>
            <w:r w:rsidR="00905830">
              <w:rPr>
                <w:noProof/>
                <w:webHidden/>
              </w:rPr>
              <w:fldChar w:fldCharType="begin"/>
            </w:r>
            <w:r w:rsidR="00905830">
              <w:rPr>
                <w:noProof/>
                <w:webHidden/>
              </w:rPr>
              <w:instrText xml:space="preserve"> PAGEREF _Toc104447742 \h </w:instrText>
            </w:r>
            <w:r w:rsidR="00905830">
              <w:rPr>
                <w:noProof/>
                <w:webHidden/>
              </w:rPr>
            </w:r>
            <w:r w:rsidR="00905830">
              <w:rPr>
                <w:noProof/>
                <w:webHidden/>
              </w:rPr>
              <w:fldChar w:fldCharType="separate"/>
            </w:r>
            <w:r w:rsidR="00905830">
              <w:rPr>
                <w:noProof/>
                <w:webHidden/>
              </w:rPr>
              <w:t>6</w:t>
            </w:r>
            <w:r w:rsidR="00905830">
              <w:rPr>
                <w:noProof/>
                <w:webHidden/>
              </w:rPr>
              <w:fldChar w:fldCharType="end"/>
            </w:r>
          </w:hyperlink>
        </w:p>
        <w:p w14:paraId="3809F850" w14:textId="519C9FAA" w:rsidR="00905830" w:rsidRDefault="00427093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4447743" w:history="1">
            <w:r w:rsidR="00905830" w:rsidRPr="0047222B">
              <w:rPr>
                <w:rStyle w:val="a5"/>
                <w:noProof/>
              </w:rPr>
              <w:t>4.</w:t>
            </w:r>
            <w:r w:rsidR="0090583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05830" w:rsidRPr="0047222B">
              <w:rPr>
                <w:rStyle w:val="a5"/>
                <w:noProof/>
              </w:rPr>
              <w:t>Обработка обращений</w:t>
            </w:r>
            <w:r w:rsidR="00905830">
              <w:rPr>
                <w:noProof/>
                <w:webHidden/>
              </w:rPr>
              <w:tab/>
            </w:r>
            <w:r w:rsidR="00905830">
              <w:rPr>
                <w:noProof/>
                <w:webHidden/>
              </w:rPr>
              <w:fldChar w:fldCharType="begin"/>
            </w:r>
            <w:r w:rsidR="00905830">
              <w:rPr>
                <w:noProof/>
                <w:webHidden/>
              </w:rPr>
              <w:instrText xml:space="preserve"> PAGEREF _Toc104447743 \h </w:instrText>
            </w:r>
            <w:r w:rsidR="00905830">
              <w:rPr>
                <w:noProof/>
                <w:webHidden/>
              </w:rPr>
            </w:r>
            <w:r w:rsidR="00905830">
              <w:rPr>
                <w:noProof/>
                <w:webHidden/>
              </w:rPr>
              <w:fldChar w:fldCharType="separate"/>
            </w:r>
            <w:r w:rsidR="00905830">
              <w:rPr>
                <w:noProof/>
                <w:webHidden/>
              </w:rPr>
              <w:t>7</w:t>
            </w:r>
            <w:r w:rsidR="00905830">
              <w:rPr>
                <w:noProof/>
                <w:webHidden/>
              </w:rPr>
              <w:fldChar w:fldCharType="end"/>
            </w:r>
          </w:hyperlink>
        </w:p>
        <w:p w14:paraId="7187E2D6" w14:textId="44C927F2" w:rsidR="00905830" w:rsidRDefault="00427093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4447744" w:history="1">
            <w:r w:rsidR="00905830" w:rsidRPr="0047222B">
              <w:rPr>
                <w:rStyle w:val="a5"/>
                <w:noProof/>
              </w:rPr>
              <w:t>Решение инцидентов</w:t>
            </w:r>
            <w:r w:rsidR="00905830">
              <w:rPr>
                <w:noProof/>
                <w:webHidden/>
              </w:rPr>
              <w:tab/>
            </w:r>
            <w:r w:rsidR="00905830">
              <w:rPr>
                <w:noProof/>
                <w:webHidden/>
              </w:rPr>
              <w:fldChar w:fldCharType="begin"/>
            </w:r>
            <w:r w:rsidR="00905830">
              <w:rPr>
                <w:noProof/>
                <w:webHidden/>
              </w:rPr>
              <w:instrText xml:space="preserve"> PAGEREF _Toc104447744 \h </w:instrText>
            </w:r>
            <w:r w:rsidR="00905830">
              <w:rPr>
                <w:noProof/>
                <w:webHidden/>
              </w:rPr>
            </w:r>
            <w:r w:rsidR="00905830">
              <w:rPr>
                <w:noProof/>
                <w:webHidden/>
              </w:rPr>
              <w:fldChar w:fldCharType="separate"/>
            </w:r>
            <w:r w:rsidR="00905830">
              <w:rPr>
                <w:noProof/>
                <w:webHidden/>
              </w:rPr>
              <w:t>7</w:t>
            </w:r>
            <w:r w:rsidR="00905830">
              <w:rPr>
                <w:noProof/>
                <w:webHidden/>
              </w:rPr>
              <w:fldChar w:fldCharType="end"/>
            </w:r>
          </w:hyperlink>
        </w:p>
        <w:p w14:paraId="05161A6A" w14:textId="1B382A5D" w:rsidR="00905830" w:rsidRDefault="00427093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4447745" w:history="1">
            <w:r w:rsidR="00905830" w:rsidRPr="0047222B">
              <w:rPr>
                <w:rStyle w:val="a5"/>
                <w:noProof/>
              </w:rPr>
              <w:t>Устранение дефектов</w:t>
            </w:r>
            <w:r w:rsidR="00905830">
              <w:rPr>
                <w:noProof/>
                <w:webHidden/>
              </w:rPr>
              <w:tab/>
            </w:r>
            <w:r w:rsidR="00905830">
              <w:rPr>
                <w:noProof/>
                <w:webHidden/>
              </w:rPr>
              <w:fldChar w:fldCharType="begin"/>
            </w:r>
            <w:r w:rsidR="00905830">
              <w:rPr>
                <w:noProof/>
                <w:webHidden/>
              </w:rPr>
              <w:instrText xml:space="preserve"> PAGEREF _Toc104447745 \h </w:instrText>
            </w:r>
            <w:r w:rsidR="00905830">
              <w:rPr>
                <w:noProof/>
                <w:webHidden/>
              </w:rPr>
            </w:r>
            <w:r w:rsidR="00905830">
              <w:rPr>
                <w:noProof/>
                <w:webHidden/>
              </w:rPr>
              <w:fldChar w:fldCharType="separate"/>
            </w:r>
            <w:r w:rsidR="00905830">
              <w:rPr>
                <w:noProof/>
                <w:webHidden/>
              </w:rPr>
              <w:t>8</w:t>
            </w:r>
            <w:r w:rsidR="00905830">
              <w:rPr>
                <w:noProof/>
                <w:webHidden/>
              </w:rPr>
              <w:fldChar w:fldCharType="end"/>
            </w:r>
          </w:hyperlink>
        </w:p>
        <w:p w14:paraId="3C0012EC" w14:textId="331CA5B9" w:rsidR="00905830" w:rsidRDefault="00427093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4447746" w:history="1">
            <w:r w:rsidR="00905830" w:rsidRPr="0047222B">
              <w:rPr>
                <w:rStyle w:val="a5"/>
                <w:noProof/>
              </w:rPr>
              <w:t>Консультации и сервисные запросы</w:t>
            </w:r>
            <w:r w:rsidR="00905830">
              <w:rPr>
                <w:noProof/>
                <w:webHidden/>
              </w:rPr>
              <w:tab/>
            </w:r>
            <w:r w:rsidR="00905830">
              <w:rPr>
                <w:noProof/>
                <w:webHidden/>
              </w:rPr>
              <w:fldChar w:fldCharType="begin"/>
            </w:r>
            <w:r w:rsidR="00905830">
              <w:rPr>
                <w:noProof/>
                <w:webHidden/>
              </w:rPr>
              <w:instrText xml:space="preserve"> PAGEREF _Toc104447746 \h </w:instrText>
            </w:r>
            <w:r w:rsidR="00905830">
              <w:rPr>
                <w:noProof/>
                <w:webHidden/>
              </w:rPr>
            </w:r>
            <w:r w:rsidR="00905830">
              <w:rPr>
                <w:noProof/>
                <w:webHidden/>
              </w:rPr>
              <w:fldChar w:fldCharType="separate"/>
            </w:r>
            <w:r w:rsidR="00905830">
              <w:rPr>
                <w:noProof/>
                <w:webHidden/>
              </w:rPr>
              <w:t>8</w:t>
            </w:r>
            <w:r w:rsidR="00905830">
              <w:rPr>
                <w:noProof/>
                <w:webHidden/>
              </w:rPr>
              <w:fldChar w:fldCharType="end"/>
            </w:r>
          </w:hyperlink>
        </w:p>
        <w:p w14:paraId="69E2CD56" w14:textId="2BEEF879" w:rsidR="00905830" w:rsidRDefault="00427093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4447747" w:history="1">
            <w:r w:rsidR="00905830" w:rsidRPr="0047222B">
              <w:rPr>
                <w:rStyle w:val="a5"/>
                <w:noProof/>
              </w:rPr>
              <w:t>Служба поддержки</w:t>
            </w:r>
            <w:r w:rsidR="00905830">
              <w:rPr>
                <w:noProof/>
                <w:webHidden/>
              </w:rPr>
              <w:tab/>
            </w:r>
            <w:r w:rsidR="00905830">
              <w:rPr>
                <w:noProof/>
                <w:webHidden/>
              </w:rPr>
              <w:fldChar w:fldCharType="begin"/>
            </w:r>
            <w:r w:rsidR="00905830">
              <w:rPr>
                <w:noProof/>
                <w:webHidden/>
              </w:rPr>
              <w:instrText xml:space="preserve"> PAGEREF _Toc104447747 \h </w:instrText>
            </w:r>
            <w:r w:rsidR="00905830">
              <w:rPr>
                <w:noProof/>
                <w:webHidden/>
              </w:rPr>
            </w:r>
            <w:r w:rsidR="00905830">
              <w:rPr>
                <w:noProof/>
                <w:webHidden/>
              </w:rPr>
              <w:fldChar w:fldCharType="separate"/>
            </w:r>
            <w:r w:rsidR="00905830">
              <w:rPr>
                <w:noProof/>
                <w:webHidden/>
              </w:rPr>
              <w:t>8</w:t>
            </w:r>
            <w:r w:rsidR="00905830">
              <w:rPr>
                <w:noProof/>
                <w:webHidden/>
              </w:rPr>
              <w:fldChar w:fldCharType="end"/>
            </w:r>
          </w:hyperlink>
        </w:p>
        <w:p w14:paraId="3CEC41C5" w14:textId="1B7FAB7A" w:rsidR="00905830" w:rsidRDefault="00427093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4447748" w:history="1">
            <w:r w:rsidR="00905830" w:rsidRPr="0047222B">
              <w:rPr>
                <w:rStyle w:val="a5"/>
                <w:noProof/>
              </w:rPr>
              <w:t>5.</w:t>
            </w:r>
            <w:r w:rsidR="0090583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05830" w:rsidRPr="0047222B">
              <w:rPr>
                <w:rStyle w:val="a5"/>
                <w:noProof/>
              </w:rPr>
              <w:t>Процессы разработки Системы</w:t>
            </w:r>
            <w:r w:rsidR="00905830">
              <w:rPr>
                <w:noProof/>
                <w:webHidden/>
              </w:rPr>
              <w:tab/>
            </w:r>
            <w:r w:rsidR="00905830">
              <w:rPr>
                <w:noProof/>
                <w:webHidden/>
              </w:rPr>
              <w:fldChar w:fldCharType="begin"/>
            </w:r>
            <w:r w:rsidR="00905830">
              <w:rPr>
                <w:noProof/>
                <w:webHidden/>
              </w:rPr>
              <w:instrText xml:space="preserve"> PAGEREF _Toc104447748 \h </w:instrText>
            </w:r>
            <w:r w:rsidR="00905830">
              <w:rPr>
                <w:noProof/>
                <w:webHidden/>
              </w:rPr>
            </w:r>
            <w:r w:rsidR="00905830">
              <w:rPr>
                <w:noProof/>
                <w:webHidden/>
              </w:rPr>
              <w:fldChar w:fldCharType="separate"/>
            </w:r>
            <w:r w:rsidR="00905830">
              <w:rPr>
                <w:noProof/>
                <w:webHidden/>
              </w:rPr>
              <w:t>9</w:t>
            </w:r>
            <w:r w:rsidR="00905830">
              <w:rPr>
                <w:noProof/>
                <w:webHidden/>
              </w:rPr>
              <w:fldChar w:fldCharType="end"/>
            </w:r>
          </w:hyperlink>
        </w:p>
        <w:p w14:paraId="4EA40120" w14:textId="4A9061A4" w:rsidR="00905830" w:rsidRDefault="00427093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4447749" w:history="1">
            <w:r w:rsidR="00905830" w:rsidRPr="0047222B">
              <w:rPr>
                <w:rStyle w:val="a5"/>
                <w:noProof/>
              </w:rPr>
              <w:t>Анализ требований к доработке Системы</w:t>
            </w:r>
            <w:r w:rsidR="00905830">
              <w:rPr>
                <w:noProof/>
                <w:webHidden/>
              </w:rPr>
              <w:tab/>
            </w:r>
            <w:r w:rsidR="00905830">
              <w:rPr>
                <w:noProof/>
                <w:webHidden/>
              </w:rPr>
              <w:fldChar w:fldCharType="begin"/>
            </w:r>
            <w:r w:rsidR="00905830">
              <w:rPr>
                <w:noProof/>
                <w:webHidden/>
              </w:rPr>
              <w:instrText xml:space="preserve"> PAGEREF _Toc104447749 \h </w:instrText>
            </w:r>
            <w:r w:rsidR="00905830">
              <w:rPr>
                <w:noProof/>
                <w:webHidden/>
              </w:rPr>
            </w:r>
            <w:r w:rsidR="00905830">
              <w:rPr>
                <w:noProof/>
                <w:webHidden/>
              </w:rPr>
              <w:fldChar w:fldCharType="separate"/>
            </w:r>
            <w:r w:rsidR="00905830">
              <w:rPr>
                <w:noProof/>
                <w:webHidden/>
              </w:rPr>
              <w:t>9</w:t>
            </w:r>
            <w:r w:rsidR="00905830">
              <w:rPr>
                <w:noProof/>
                <w:webHidden/>
              </w:rPr>
              <w:fldChar w:fldCharType="end"/>
            </w:r>
          </w:hyperlink>
        </w:p>
        <w:p w14:paraId="04CC0B4F" w14:textId="168C9679" w:rsidR="00905830" w:rsidRDefault="00427093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4447750" w:history="1">
            <w:r w:rsidR="00905830" w:rsidRPr="0047222B">
              <w:rPr>
                <w:rStyle w:val="a5"/>
                <w:noProof/>
              </w:rPr>
              <w:t>Проектирование Системы</w:t>
            </w:r>
            <w:r w:rsidR="00905830">
              <w:rPr>
                <w:noProof/>
                <w:webHidden/>
              </w:rPr>
              <w:tab/>
            </w:r>
            <w:r w:rsidR="00905830">
              <w:rPr>
                <w:noProof/>
                <w:webHidden/>
              </w:rPr>
              <w:fldChar w:fldCharType="begin"/>
            </w:r>
            <w:r w:rsidR="00905830">
              <w:rPr>
                <w:noProof/>
                <w:webHidden/>
              </w:rPr>
              <w:instrText xml:space="preserve"> PAGEREF _Toc104447750 \h </w:instrText>
            </w:r>
            <w:r w:rsidR="00905830">
              <w:rPr>
                <w:noProof/>
                <w:webHidden/>
              </w:rPr>
            </w:r>
            <w:r w:rsidR="00905830">
              <w:rPr>
                <w:noProof/>
                <w:webHidden/>
              </w:rPr>
              <w:fldChar w:fldCharType="separate"/>
            </w:r>
            <w:r w:rsidR="00905830">
              <w:rPr>
                <w:noProof/>
                <w:webHidden/>
              </w:rPr>
              <w:t>9</w:t>
            </w:r>
            <w:r w:rsidR="00905830">
              <w:rPr>
                <w:noProof/>
                <w:webHidden/>
              </w:rPr>
              <w:fldChar w:fldCharType="end"/>
            </w:r>
          </w:hyperlink>
        </w:p>
        <w:p w14:paraId="22DA91A5" w14:textId="732AF06D" w:rsidR="00905830" w:rsidRDefault="00427093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4447751" w:history="1">
            <w:r w:rsidR="00905830" w:rsidRPr="0047222B">
              <w:rPr>
                <w:rStyle w:val="a5"/>
                <w:noProof/>
              </w:rPr>
              <w:t>Разработка обновлений Системы</w:t>
            </w:r>
            <w:r w:rsidR="00905830">
              <w:rPr>
                <w:noProof/>
                <w:webHidden/>
              </w:rPr>
              <w:tab/>
            </w:r>
            <w:r w:rsidR="00905830">
              <w:rPr>
                <w:noProof/>
                <w:webHidden/>
              </w:rPr>
              <w:fldChar w:fldCharType="begin"/>
            </w:r>
            <w:r w:rsidR="00905830">
              <w:rPr>
                <w:noProof/>
                <w:webHidden/>
              </w:rPr>
              <w:instrText xml:space="preserve"> PAGEREF _Toc104447751 \h </w:instrText>
            </w:r>
            <w:r w:rsidR="00905830">
              <w:rPr>
                <w:noProof/>
                <w:webHidden/>
              </w:rPr>
            </w:r>
            <w:r w:rsidR="00905830">
              <w:rPr>
                <w:noProof/>
                <w:webHidden/>
              </w:rPr>
              <w:fldChar w:fldCharType="separate"/>
            </w:r>
            <w:r w:rsidR="00905830">
              <w:rPr>
                <w:noProof/>
                <w:webHidden/>
              </w:rPr>
              <w:t>9</w:t>
            </w:r>
            <w:r w:rsidR="00905830">
              <w:rPr>
                <w:noProof/>
                <w:webHidden/>
              </w:rPr>
              <w:fldChar w:fldCharType="end"/>
            </w:r>
          </w:hyperlink>
        </w:p>
        <w:p w14:paraId="36122668" w14:textId="1DB7A5F5" w:rsidR="00905830" w:rsidRDefault="00427093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4447752" w:history="1">
            <w:r w:rsidR="00905830" w:rsidRPr="0047222B">
              <w:rPr>
                <w:rStyle w:val="a5"/>
                <w:noProof/>
              </w:rPr>
              <w:t>Тестирование обновлений Системы</w:t>
            </w:r>
            <w:r w:rsidR="00905830">
              <w:rPr>
                <w:noProof/>
                <w:webHidden/>
              </w:rPr>
              <w:tab/>
            </w:r>
            <w:r w:rsidR="00905830">
              <w:rPr>
                <w:noProof/>
                <w:webHidden/>
              </w:rPr>
              <w:fldChar w:fldCharType="begin"/>
            </w:r>
            <w:r w:rsidR="00905830">
              <w:rPr>
                <w:noProof/>
                <w:webHidden/>
              </w:rPr>
              <w:instrText xml:space="preserve"> PAGEREF _Toc104447752 \h </w:instrText>
            </w:r>
            <w:r w:rsidR="00905830">
              <w:rPr>
                <w:noProof/>
                <w:webHidden/>
              </w:rPr>
            </w:r>
            <w:r w:rsidR="00905830">
              <w:rPr>
                <w:noProof/>
                <w:webHidden/>
              </w:rPr>
              <w:fldChar w:fldCharType="separate"/>
            </w:r>
            <w:r w:rsidR="00905830">
              <w:rPr>
                <w:noProof/>
                <w:webHidden/>
              </w:rPr>
              <w:t>10</w:t>
            </w:r>
            <w:r w:rsidR="00905830">
              <w:rPr>
                <w:noProof/>
                <w:webHidden/>
              </w:rPr>
              <w:fldChar w:fldCharType="end"/>
            </w:r>
          </w:hyperlink>
        </w:p>
        <w:p w14:paraId="715837D9" w14:textId="45F690CA" w:rsidR="00905830" w:rsidRDefault="00427093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04447753" w:history="1">
            <w:r w:rsidR="00905830" w:rsidRPr="0047222B">
              <w:rPr>
                <w:rStyle w:val="a5"/>
                <w:noProof/>
              </w:rPr>
              <w:t>6.</w:t>
            </w:r>
            <w:r w:rsidR="0090583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05830" w:rsidRPr="0047222B">
              <w:rPr>
                <w:rStyle w:val="a5"/>
                <w:noProof/>
              </w:rPr>
              <w:t>Юридическая информация</w:t>
            </w:r>
            <w:r w:rsidR="00905830">
              <w:rPr>
                <w:noProof/>
                <w:webHidden/>
              </w:rPr>
              <w:tab/>
            </w:r>
            <w:r w:rsidR="00905830">
              <w:rPr>
                <w:noProof/>
                <w:webHidden/>
              </w:rPr>
              <w:fldChar w:fldCharType="begin"/>
            </w:r>
            <w:r w:rsidR="00905830">
              <w:rPr>
                <w:noProof/>
                <w:webHidden/>
              </w:rPr>
              <w:instrText xml:space="preserve"> PAGEREF _Toc104447753 \h </w:instrText>
            </w:r>
            <w:r w:rsidR="00905830">
              <w:rPr>
                <w:noProof/>
                <w:webHidden/>
              </w:rPr>
            </w:r>
            <w:r w:rsidR="00905830">
              <w:rPr>
                <w:noProof/>
                <w:webHidden/>
              </w:rPr>
              <w:fldChar w:fldCharType="separate"/>
            </w:r>
            <w:r w:rsidR="00905830">
              <w:rPr>
                <w:noProof/>
                <w:webHidden/>
              </w:rPr>
              <w:t>11</w:t>
            </w:r>
            <w:r w:rsidR="00905830">
              <w:rPr>
                <w:noProof/>
                <w:webHidden/>
              </w:rPr>
              <w:fldChar w:fldCharType="end"/>
            </w:r>
          </w:hyperlink>
        </w:p>
        <w:p w14:paraId="0B50CEBA" w14:textId="146AC666" w:rsidR="00CF0DF2" w:rsidRDefault="00CF0DF2">
          <w:r>
            <w:rPr>
              <w:b/>
              <w:bCs/>
            </w:rPr>
            <w:fldChar w:fldCharType="end"/>
          </w:r>
        </w:p>
      </w:sdtContent>
    </w:sdt>
    <w:p w14:paraId="36175F62" w14:textId="77777777" w:rsidR="00CF0DF2" w:rsidRDefault="00CF0DF2" w:rsidP="00CF0DF2">
      <w:pPr>
        <w:sectPr w:rsidR="00CF0DF2" w:rsidSect="009D143C">
          <w:foot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9B2F3B7" w14:textId="77777777" w:rsidR="006E54D3" w:rsidRDefault="002D3D32" w:rsidP="00905830">
      <w:pPr>
        <w:pStyle w:val="1"/>
        <w:numPr>
          <w:ilvl w:val="0"/>
          <w:numId w:val="7"/>
        </w:numPr>
        <w:spacing w:before="0" w:after="120"/>
        <w:ind w:left="567" w:hanging="567"/>
      </w:pPr>
      <w:bookmarkStart w:id="0" w:name="_Toc104447735"/>
      <w:r>
        <w:lastRenderedPageBreak/>
        <w:t>Введение</w:t>
      </w:r>
      <w:bookmarkEnd w:id="0"/>
    </w:p>
    <w:p w14:paraId="213C8767" w14:textId="77777777" w:rsidR="00EC5794" w:rsidRDefault="00EC5794" w:rsidP="00905830">
      <w:pPr>
        <w:spacing w:after="120"/>
      </w:pPr>
      <w:r>
        <w:t>Настоящий документ описывает процессы, обеспечивающие поддержание жизненного цикла системы электронного хранилища документов «Цифровые документы» (далее</w:t>
      </w:r>
      <w:r w:rsidR="001F16B3">
        <w:t xml:space="preserve"> – «</w:t>
      </w:r>
      <w:r>
        <w:t>Система</w:t>
      </w:r>
      <w:r w:rsidR="001F16B3">
        <w:t>»</w:t>
      </w:r>
      <w:r>
        <w:t>), в том числе устранение неисправностей и совершенствование программного обеспечения.</w:t>
      </w:r>
    </w:p>
    <w:p w14:paraId="2A233EAE" w14:textId="77777777" w:rsidR="00EC5794" w:rsidRDefault="00EC5794" w:rsidP="00905830">
      <w:pPr>
        <w:spacing w:after="120"/>
      </w:pPr>
      <w:r>
        <w:t>Система предназначена для структурированного хранения документов в соответствии с логикой бизнес-процессов, осуществления поиска документов по атрибутам, полнотекстового поиска, отбора и группировки документов в соответствии с задачами Пользователей, отслеживания версий документов, отслеживания сроков хранения документов.</w:t>
      </w:r>
    </w:p>
    <w:p w14:paraId="25285EE5" w14:textId="77777777" w:rsidR="00A817E6" w:rsidRDefault="00A817E6" w:rsidP="00905830">
      <w:pPr>
        <w:spacing w:after="120"/>
      </w:pPr>
      <w:r>
        <w:t>Правообладателем Системы является общество с ограниченной ответственностью «Цифровые документы (далее</w:t>
      </w:r>
      <w:r w:rsidR="001F16B3">
        <w:t xml:space="preserve"> – «</w:t>
      </w:r>
      <w:r>
        <w:t>Правообладатель</w:t>
      </w:r>
      <w:r w:rsidR="001F16B3">
        <w:t>»</w:t>
      </w:r>
      <w:r>
        <w:t>).</w:t>
      </w:r>
    </w:p>
    <w:p w14:paraId="173D367F" w14:textId="77777777" w:rsidR="001F16B3" w:rsidRDefault="001F16B3" w:rsidP="00905830">
      <w:pPr>
        <w:spacing w:after="120"/>
        <w:rPr>
          <w:highlight w:val="yellow"/>
        </w:rPr>
      </w:pPr>
      <w:r>
        <w:rPr>
          <w:highlight w:val="yellow"/>
        </w:rPr>
        <w:br w:type="page"/>
      </w:r>
    </w:p>
    <w:p w14:paraId="65C2290D" w14:textId="77777777" w:rsidR="00FC6CFF" w:rsidRDefault="00FC6CFF" w:rsidP="00905830">
      <w:pPr>
        <w:pStyle w:val="1"/>
        <w:numPr>
          <w:ilvl w:val="0"/>
          <w:numId w:val="7"/>
        </w:numPr>
        <w:spacing w:before="0" w:after="120"/>
        <w:ind w:left="567" w:hanging="567"/>
      </w:pPr>
      <w:bookmarkStart w:id="1" w:name="_Toc104447736"/>
      <w:r>
        <w:lastRenderedPageBreak/>
        <w:t>Общие положения</w:t>
      </w:r>
      <w:bookmarkEnd w:id="1"/>
    </w:p>
    <w:p w14:paraId="64ADB635" w14:textId="77777777" w:rsidR="00FC6CFF" w:rsidRDefault="00FC6CFF" w:rsidP="00905830">
      <w:pPr>
        <w:pStyle w:val="2"/>
        <w:spacing w:before="0" w:after="120"/>
      </w:pPr>
      <w:bookmarkStart w:id="2" w:name="_Toc104447737"/>
      <w:r>
        <w:t>Термины и определения</w:t>
      </w:r>
      <w:bookmarkEnd w:id="2"/>
    </w:p>
    <w:p w14:paraId="7733EAF7" w14:textId="77777777" w:rsidR="008F5DAF" w:rsidRDefault="008F5DAF" w:rsidP="00905830">
      <w:pPr>
        <w:spacing w:after="120"/>
      </w:pPr>
      <w:r>
        <w:t>В настоящем документе применены следующие термины с соответствующими определениями.</w:t>
      </w:r>
    </w:p>
    <w:p w14:paraId="1DC9EC29" w14:textId="29F4501C" w:rsidR="008F5DAF" w:rsidRDefault="008F5DAF" w:rsidP="00905830">
      <w:pPr>
        <w:spacing w:after="120"/>
      </w:pPr>
      <w:r w:rsidRPr="00E62FFC">
        <w:rPr>
          <w:b/>
        </w:rPr>
        <w:t>Автоматизированная система регистрации обращений</w:t>
      </w:r>
      <w:r w:rsidR="001F7814" w:rsidRPr="00E62FFC">
        <w:rPr>
          <w:b/>
        </w:rPr>
        <w:t xml:space="preserve"> (</w:t>
      </w:r>
      <w:proofErr w:type="spellStart"/>
      <w:r w:rsidR="001F7814" w:rsidRPr="00E62FFC">
        <w:rPr>
          <w:b/>
          <w:lang w:val="en-US"/>
        </w:rPr>
        <w:t>WorkFlow</w:t>
      </w:r>
      <w:proofErr w:type="spellEnd"/>
      <w:r w:rsidR="001F7814" w:rsidRPr="00E62FFC">
        <w:rPr>
          <w:b/>
        </w:rPr>
        <w:t>)</w:t>
      </w:r>
      <w:r>
        <w:t>: система, предназначенная для регистрации и хранения информации по Обращениям в службе поддержки исполнителя. Автоматизированная система регистрации развернута на площадке Исполнителя и поддерживается силами специалистов Исполнителя.</w:t>
      </w:r>
    </w:p>
    <w:p w14:paraId="6675A00F" w14:textId="22DD371B" w:rsidR="008F5DAF" w:rsidRDefault="008F5DAF" w:rsidP="00905830">
      <w:pPr>
        <w:spacing w:after="120"/>
      </w:pPr>
      <w:r w:rsidRPr="00E62FFC">
        <w:rPr>
          <w:b/>
        </w:rPr>
        <w:t>Внедрение</w:t>
      </w:r>
      <w:r>
        <w:t>: процесс передачи Системы или её обновления от Исполнителя к Заказчику. Включает в себя развертывание, настройку Системы на стенде Заказчика, а также проведения приёмо-сдаточных испытаний.</w:t>
      </w:r>
    </w:p>
    <w:p w14:paraId="498A3E02" w14:textId="3A606281" w:rsidR="008F5DAF" w:rsidRDefault="008F5DAF" w:rsidP="00905830">
      <w:pPr>
        <w:spacing w:after="120"/>
      </w:pPr>
      <w:r w:rsidRPr="00E62FFC">
        <w:rPr>
          <w:b/>
        </w:rPr>
        <w:t>Дефект</w:t>
      </w:r>
      <w:r>
        <w:t>: выявленное отклонение между тем, как работает Система (или её отдельные сервисы и/или компоненты) и тем, как оно должно работать в соответствии с технической документацией на Систему, при исправно работающих аппаратной составляющей, системном программном обеспечении и каналах связи с характеристиками, соответствующими технической документации, а также при соблюдении инструкций по администрированию и сопровождению Системы.</w:t>
      </w:r>
    </w:p>
    <w:p w14:paraId="5779B568" w14:textId="4EC5D72F" w:rsidR="008F5DAF" w:rsidRDefault="008F5DAF" w:rsidP="00905830">
      <w:pPr>
        <w:spacing w:after="120"/>
      </w:pPr>
      <w:r w:rsidRPr="00E62FFC">
        <w:rPr>
          <w:b/>
        </w:rPr>
        <w:t>Заказчик</w:t>
      </w:r>
      <w:r>
        <w:t>: организация, получающая Систему.</w:t>
      </w:r>
    </w:p>
    <w:p w14:paraId="73313916" w14:textId="02CBDA93" w:rsidR="008F5DAF" w:rsidRDefault="008F5DAF" w:rsidP="00905830">
      <w:pPr>
        <w:spacing w:after="120"/>
      </w:pPr>
      <w:r w:rsidRPr="00E62FFC">
        <w:rPr>
          <w:b/>
        </w:rPr>
        <w:t>Инцидент</w:t>
      </w:r>
      <w:r>
        <w:t>: событие, которое привело к полной или частичной неработоспособности Системы (или её компонентов) или снижение качества функционирования Системы (включая снижение производительности или увеличение времени выполнения системных функций программного обеспечения).</w:t>
      </w:r>
    </w:p>
    <w:p w14:paraId="4267E6D2" w14:textId="3E65E3C0" w:rsidR="008F5DAF" w:rsidRDefault="008F5DAF" w:rsidP="00905830">
      <w:pPr>
        <w:spacing w:after="120"/>
      </w:pPr>
      <w:r w:rsidRPr="00E62FFC">
        <w:rPr>
          <w:b/>
        </w:rPr>
        <w:t>Исполнитель</w:t>
      </w:r>
      <w:r>
        <w:t>: организация, предоставляющая Систему.</w:t>
      </w:r>
    </w:p>
    <w:p w14:paraId="270EDA6F" w14:textId="2C39BF1F" w:rsidR="008F5DAF" w:rsidRDefault="008F5DAF" w:rsidP="00905830">
      <w:pPr>
        <w:spacing w:after="120"/>
      </w:pPr>
      <w:r w:rsidRPr="00E62FFC">
        <w:rPr>
          <w:b/>
        </w:rPr>
        <w:t>Консультация</w:t>
      </w:r>
      <w:r>
        <w:t>: запрос на предоставление дополнительной информации о Системе, в том числе недостаточно освещённой в документации.</w:t>
      </w:r>
    </w:p>
    <w:p w14:paraId="7FDEAD7C" w14:textId="0CA4E033" w:rsidR="008F5DAF" w:rsidRDefault="008F5DAF" w:rsidP="00905830">
      <w:pPr>
        <w:spacing w:after="120"/>
      </w:pPr>
      <w:r w:rsidRPr="00E62FFC">
        <w:rPr>
          <w:b/>
        </w:rPr>
        <w:t>Обращение</w:t>
      </w:r>
      <w:r>
        <w:t>: контакт Заказчика со службой поддержки исполнителя для решения вопросов относящегося к функционированию Системы или взаимодействию со службой поддержки Исполнителя.</w:t>
      </w:r>
    </w:p>
    <w:p w14:paraId="1CB27419" w14:textId="1CB21CB0" w:rsidR="008F5DAF" w:rsidRDefault="008F5DAF" w:rsidP="00905830">
      <w:pPr>
        <w:spacing w:after="120"/>
      </w:pPr>
      <w:r w:rsidRPr="00E62FFC">
        <w:rPr>
          <w:b/>
        </w:rPr>
        <w:t>Сервисный запрос</w:t>
      </w:r>
      <w:r>
        <w:t>: запрос, не связанный напрямую с функционирование Систем, напр</w:t>
      </w:r>
      <w:r w:rsidR="00120CCD">
        <w:t>имер, запрос на формирование отчёта об обращениях Заказчика, и т.д.</w:t>
      </w:r>
    </w:p>
    <w:p w14:paraId="78034F98" w14:textId="77777777" w:rsidR="00A87AD2" w:rsidRPr="008F5DAF" w:rsidRDefault="00A87AD2" w:rsidP="00905830">
      <w:pPr>
        <w:spacing w:after="120"/>
      </w:pPr>
    </w:p>
    <w:p w14:paraId="051C94EA" w14:textId="77777777" w:rsidR="00FC6CFF" w:rsidRDefault="00FC6CFF" w:rsidP="00905830">
      <w:pPr>
        <w:pStyle w:val="2"/>
        <w:spacing w:before="0" w:after="120"/>
      </w:pPr>
      <w:bookmarkStart w:id="3" w:name="_Toc104447738"/>
      <w:r>
        <w:t>Случаи, на которые не распространяется действие Услуг сопровождения</w:t>
      </w:r>
      <w:bookmarkEnd w:id="3"/>
    </w:p>
    <w:p w14:paraId="34898078" w14:textId="77777777" w:rsidR="00D53322" w:rsidRPr="00D53322" w:rsidRDefault="00D53322" w:rsidP="00905830">
      <w:pPr>
        <w:spacing w:after="120"/>
      </w:pPr>
      <w:r w:rsidRPr="00D53322">
        <w:t>Исполнитель не нес</w:t>
      </w:r>
      <w:r w:rsidR="00E62FFC">
        <w:t>ё</w:t>
      </w:r>
      <w:r w:rsidRPr="00D53322">
        <w:t xml:space="preserve">т ответственности за работоспособность </w:t>
      </w:r>
      <w:r>
        <w:t>Системы</w:t>
      </w:r>
      <w:r w:rsidRPr="00D53322">
        <w:t xml:space="preserve"> и не оказывает Услуги сопровождения в следующих случаях: </w:t>
      </w:r>
    </w:p>
    <w:p w14:paraId="1A123C8F" w14:textId="77777777" w:rsidR="00D53322" w:rsidRPr="00D53322" w:rsidRDefault="00D53322" w:rsidP="00905830">
      <w:pPr>
        <w:pStyle w:val="a3"/>
        <w:numPr>
          <w:ilvl w:val="0"/>
          <w:numId w:val="2"/>
        </w:numPr>
        <w:spacing w:after="120"/>
        <w:contextualSpacing w:val="0"/>
      </w:pPr>
      <w:r w:rsidRPr="00D53322">
        <w:t xml:space="preserve">Использование Заказчиком </w:t>
      </w:r>
      <w:r>
        <w:t>Системы</w:t>
      </w:r>
      <w:r w:rsidRPr="00D53322">
        <w:t xml:space="preserve"> без соблюдения правил, указанных в эксплуатационно-технической документации</w:t>
      </w:r>
      <w:r w:rsidR="00E62FFC">
        <w:t>;</w:t>
      </w:r>
    </w:p>
    <w:p w14:paraId="48A9FFEF" w14:textId="77777777" w:rsidR="00D53322" w:rsidRPr="00D53322" w:rsidRDefault="00D53322" w:rsidP="00905830">
      <w:pPr>
        <w:pStyle w:val="a3"/>
        <w:numPr>
          <w:ilvl w:val="0"/>
          <w:numId w:val="2"/>
        </w:numPr>
        <w:spacing w:after="120"/>
        <w:contextualSpacing w:val="0"/>
      </w:pPr>
      <w:r w:rsidRPr="00D53322">
        <w:t xml:space="preserve">Потеря Заказчиком данных в результате заражения </w:t>
      </w:r>
      <w:r>
        <w:t xml:space="preserve">Системы </w:t>
      </w:r>
      <w:r w:rsidRPr="00D53322">
        <w:t>компьютерными вирусами</w:t>
      </w:r>
      <w:r w:rsidR="00E62FFC">
        <w:t>;</w:t>
      </w:r>
    </w:p>
    <w:p w14:paraId="3CCC4054" w14:textId="32117B3F" w:rsidR="00D53322" w:rsidRDefault="00D53322" w:rsidP="00905830">
      <w:pPr>
        <w:pStyle w:val="a3"/>
        <w:numPr>
          <w:ilvl w:val="0"/>
          <w:numId w:val="2"/>
        </w:numPr>
        <w:spacing w:after="120"/>
        <w:contextualSpacing w:val="0"/>
      </w:pPr>
      <w:r w:rsidRPr="00D53322">
        <w:t>Возникновение инцидентов при сбоях в работе или выходе из строя устройств электропитания и иного оборудования и/или программного обеспечения, установленного у Зака</w:t>
      </w:r>
      <w:r w:rsidR="00E62FFC">
        <w:t>зчика.</w:t>
      </w:r>
    </w:p>
    <w:p w14:paraId="63B1F1A2" w14:textId="77777777" w:rsidR="00A87AD2" w:rsidRPr="00D53322" w:rsidRDefault="00A87AD2" w:rsidP="00905830">
      <w:pPr>
        <w:spacing w:after="120"/>
        <w:ind w:left="360"/>
      </w:pPr>
    </w:p>
    <w:p w14:paraId="02CC9B74" w14:textId="77777777" w:rsidR="00FC6CFF" w:rsidRDefault="00FC6CFF" w:rsidP="00905830">
      <w:pPr>
        <w:pStyle w:val="2"/>
        <w:spacing w:before="0" w:after="120"/>
      </w:pPr>
      <w:bookmarkStart w:id="4" w:name="_Toc104447739"/>
      <w:r>
        <w:t>Обязанности Заказчика</w:t>
      </w:r>
      <w:bookmarkEnd w:id="4"/>
    </w:p>
    <w:p w14:paraId="7E7468CF" w14:textId="77777777" w:rsidR="00D53322" w:rsidRPr="00D53322" w:rsidRDefault="00D53322" w:rsidP="00905830">
      <w:pPr>
        <w:spacing w:after="120"/>
      </w:pPr>
      <w:r w:rsidRPr="00D53322">
        <w:t>Изучить доку</w:t>
      </w:r>
      <w:r>
        <w:t>ментацию Системы</w:t>
      </w:r>
      <w:r w:rsidRPr="00D53322">
        <w:t>, ч</w:t>
      </w:r>
      <w:r w:rsidR="00753570">
        <w:t>ё</w:t>
      </w:r>
      <w:r w:rsidRPr="00D53322">
        <w:t>тко соблюдать инструкции по настройке и эксплуатации, использовать рекомендованное системное программное обеспечение, а также рабочие станции и сервера с характеристиками производител</w:t>
      </w:r>
      <w:r>
        <w:t>ьности не хуже рекомендованных.</w:t>
      </w:r>
    </w:p>
    <w:p w14:paraId="52E5CBD4" w14:textId="77777777" w:rsidR="00D53322" w:rsidRPr="00D53322" w:rsidRDefault="00D53322" w:rsidP="00905830">
      <w:pPr>
        <w:spacing w:after="120"/>
      </w:pPr>
      <w:r w:rsidRPr="00D53322">
        <w:lastRenderedPageBreak/>
        <w:t>Предоставить информацию об особенностя</w:t>
      </w:r>
      <w:r w:rsidR="00753570">
        <w:t>х настройки промышленной среды.</w:t>
      </w:r>
    </w:p>
    <w:p w14:paraId="54C973E2" w14:textId="77777777" w:rsidR="00D53322" w:rsidRPr="00D53322" w:rsidRDefault="00D53322" w:rsidP="00905830">
      <w:pPr>
        <w:spacing w:after="120"/>
      </w:pPr>
      <w:r w:rsidRPr="00D53322">
        <w:t>Настроить тестовые стенды, проводить при</w:t>
      </w:r>
      <w:r w:rsidR="00753570">
        <w:t>ё</w:t>
      </w:r>
      <w:r w:rsidRPr="00D53322">
        <w:t xml:space="preserve">мо-сдаточных испытаний перед каждым внедрением обновлений </w:t>
      </w:r>
      <w:r>
        <w:t>Системы</w:t>
      </w:r>
      <w:r w:rsidR="00753570">
        <w:t xml:space="preserve"> на промышленную среду.</w:t>
      </w:r>
    </w:p>
    <w:p w14:paraId="4F6F8635" w14:textId="77777777" w:rsidR="00D53322" w:rsidRPr="00D53322" w:rsidRDefault="00D53322" w:rsidP="00905830">
      <w:pPr>
        <w:spacing w:after="120"/>
      </w:pPr>
      <w:r w:rsidRPr="00D53322">
        <w:t>Своевременно предоставлять полную информацию, необходимую Исполнителю для работы с обращениями, четко следо</w:t>
      </w:r>
      <w:r w:rsidR="00753570">
        <w:t>вать рекомендациям Исполнителя.</w:t>
      </w:r>
    </w:p>
    <w:p w14:paraId="047C88AF" w14:textId="77777777" w:rsidR="001F16B3" w:rsidRDefault="00D53322" w:rsidP="00905830">
      <w:pPr>
        <w:spacing w:after="120"/>
      </w:pPr>
      <w:r w:rsidRPr="00D53322">
        <w:t>В случае запроса со стороны Исполнителя, предоставить доступ (</w:t>
      </w:r>
      <w:r w:rsidR="00753570">
        <w:t>преимущественно</w:t>
      </w:r>
      <w:r w:rsidRPr="00D53322">
        <w:t xml:space="preserve"> удал</w:t>
      </w:r>
      <w:r w:rsidR="00753570">
        <w:t>ё</w:t>
      </w:r>
      <w:r w:rsidRPr="00D53322">
        <w:t xml:space="preserve">нный) к тестовому стенду для анализа ошибок, в том числе интеграции с системами Заказчика, или внедрения обновлений </w:t>
      </w:r>
      <w:r>
        <w:t>Системы</w:t>
      </w:r>
      <w:r w:rsidR="00753570">
        <w:t>, а также</w:t>
      </w:r>
      <w:r w:rsidRPr="00D53322">
        <w:t xml:space="preserve"> поддерживать стенд в рабочем состоянии, заранее извещать Исполнителя о проведении плановых работ на стенде.</w:t>
      </w:r>
      <w:r w:rsidR="001F16B3">
        <w:br w:type="page"/>
      </w:r>
    </w:p>
    <w:p w14:paraId="2B1461FA" w14:textId="77777777" w:rsidR="002D3D32" w:rsidRDefault="002D3D32" w:rsidP="00905830">
      <w:pPr>
        <w:pStyle w:val="1"/>
        <w:numPr>
          <w:ilvl w:val="0"/>
          <w:numId w:val="7"/>
        </w:numPr>
        <w:spacing w:before="0" w:after="120"/>
        <w:ind w:left="567" w:hanging="567"/>
      </w:pPr>
      <w:bookmarkStart w:id="5" w:name="_Toc104447740"/>
      <w:r>
        <w:lastRenderedPageBreak/>
        <w:t>Описание процессов, обеспечивающих поддержание жизненного цикла Системы электронного хранилища документов «Цифровые документы»</w:t>
      </w:r>
      <w:bookmarkEnd w:id="5"/>
    </w:p>
    <w:p w14:paraId="47FF833F" w14:textId="77777777" w:rsidR="00050365" w:rsidRDefault="00050365" w:rsidP="00905830">
      <w:pPr>
        <w:spacing w:after="120"/>
      </w:pPr>
      <w:r>
        <w:t>Поддержание жизненного цикла Системы осуществляется за счёт сопровождения, включающего в себя следующие сервисные процессы:</w:t>
      </w:r>
    </w:p>
    <w:p w14:paraId="305AD00B" w14:textId="77777777" w:rsidR="00050365" w:rsidRDefault="00F34BF7" w:rsidP="00905830">
      <w:pPr>
        <w:pStyle w:val="a3"/>
        <w:numPr>
          <w:ilvl w:val="0"/>
          <w:numId w:val="6"/>
        </w:numPr>
        <w:spacing w:after="120"/>
        <w:contextualSpacing w:val="0"/>
      </w:pPr>
      <w:r>
        <w:t>о</w:t>
      </w:r>
      <w:r w:rsidR="006A6BD0">
        <w:t>бработка обращений;</w:t>
      </w:r>
    </w:p>
    <w:p w14:paraId="26EC0CC4" w14:textId="77777777" w:rsidR="00050365" w:rsidRDefault="00F34BF7" w:rsidP="00905830">
      <w:pPr>
        <w:pStyle w:val="a3"/>
        <w:numPr>
          <w:ilvl w:val="0"/>
          <w:numId w:val="6"/>
        </w:numPr>
        <w:spacing w:after="120"/>
        <w:contextualSpacing w:val="0"/>
      </w:pPr>
      <w:r>
        <w:t>р</w:t>
      </w:r>
      <w:r w:rsidR="006A6BD0">
        <w:t>ешение инцидентов;</w:t>
      </w:r>
    </w:p>
    <w:p w14:paraId="48B27BB7" w14:textId="77777777" w:rsidR="00050365" w:rsidRDefault="00F34BF7" w:rsidP="00905830">
      <w:pPr>
        <w:pStyle w:val="a3"/>
        <w:numPr>
          <w:ilvl w:val="0"/>
          <w:numId w:val="6"/>
        </w:numPr>
        <w:spacing w:after="120"/>
        <w:contextualSpacing w:val="0"/>
      </w:pPr>
      <w:r>
        <w:t>у</w:t>
      </w:r>
      <w:r w:rsidR="006A6BD0">
        <w:t>странение дефектов;</w:t>
      </w:r>
    </w:p>
    <w:p w14:paraId="02410462" w14:textId="77777777" w:rsidR="00050365" w:rsidRDefault="00F34BF7" w:rsidP="00905830">
      <w:pPr>
        <w:pStyle w:val="a3"/>
        <w:numPr>
          <w:ilvl w:val="0"/>
          <w:numId w:val="6"/>
        </w:numPr>
        <w:spacing w:after="120"/>
        <w:contextualSpacing w:val="0"/>
      </w:pPr>
      <w:r>
        <w:t>к</w:t>
      </w:r>
      <w:r w:rsidR="006A6BD0">
        <w:t>онсультации и сервисные запросы;</w:t>
      </w:r>
    </w:p>
    <w:p w14:paraId="1351E278" w14:textId="77777777" w:rsidR="00050365" w:rsidRDefault="00F34BF7" w:rsidP="00905830">
      <w:pPr>
        <w:pStyle w:val="a3"/>
        <w:numPr>
          <w:ilvl w:val="0"/>
          <w:numId w:val="6"/>
        </w:numPr>
        <w:spacing w:after="120"/>
        <w:contextualSpacing w:val="0"/>
      </w:pPr>
      <w:r>
        <w:t>м</w:t>
      </w:r>
      <w:r w:rsidR="00050365">
        <w:t>одернизация Системы</w:t>
      </w:r>
      <w:r>
        <w:t>.</w:t>
      </w:r>
    </w:p>
    <w:p w14:paraId="4769D848" w14:textId="77777777" w:rsidR="004F1E05" w:rsidRDefault="001D713B" w:rsidP="00905830">
      <w:pPr>
        <w:spacing w:after="120"/>
      </w:pPr>
      <w:r>
        <w:t>Сопровождение Системы необходимо для обеспечения:</w:t>
      </w:r>
    </w:p>
    <w:p w14:paraId="429B25F6" w14:textId="77777777" w:rsidR="001D713B" w:rsidRDefault="001D713B" w:rsidP="00905830">
      <w:pPr>
        <w:pStyle w:val="a3"/>
        <w:numPr>
          <w:ilvl w:val="0"/>
          <w:numId w:val="2"/>
        </w:numPr>
        <w:spacing w:after="120"/>
        <w:contextualSpacing w:val="0"/>
      </w:pPr>
      <w:r>
        <w:t>корректного функционирования;</w:t>
      </w:r>
    </w:p>
    <w:p w14:paraId="550C261B" w14:textId="77777777" w:rsidR="001D713B" w:rsidRDefault="001D713B" w:rsidP="00905830">
      <w:pPr>
        <w:pStyle w:val="a3"/>
        <w:numPr>
          <w:ilvl w:val="0"/>
          <w:numId w:val="2"/>
        </w:numPr>
        <w:spacing w:after="120"/>
        <w:contextualSpacing w:val="0"/>
      </w:pPr>
      <w:r>
        <w:t>дальнейшего развития функционала.</w:t>
      </w:r>
    </w:p>
    <w:p w14:paraId="4E1ECE8C" w14:textId="77777777" w:rsidR="001D713B" w:rsidRDefault="001D713B" w:rsidP="00905830">
      <w:pPr>
        <w:spacing w:after="120"/>
      </w:pPr>
      <w:r>
        <w:t>Обозначенные цели должны быть достигнуты путём:</w:t>
      </w:r>
    </w:p>
    <w:p w14:paraId="0EE6AA8D" w14:textId="77777777" w:rsidR="001D713B" w:rsidRDefault="001D713B" w:rsidP="00905830">
      <w:pPr>
        <w:pStyle w:val="a3"/>
        <w:numPr>
          <w:ilvl w:val="0"/>
          <w:numId w:val="3"/>
        </w:numPr>
        <w:spacing w:after="120"/>
        <w:contextualSpacing w:val="0"/>
      </w:pPr>
      <w:r>
        <w:t>консультирования пользователей;</w:t>
      </w:r>
    </w:p>
    <w:p w14:paraId="4229A6F5" w14:textId="77777777" w:rsidR="001D713B" w:rsidRDefault="001D713B" w:rsidP="00905830">
      <w:pPr>
        <w:pStyle w:val="a3"/>
        <w:numPr>
          <w:ilvl w:val="0"/>
          <w:numId w:val="3"/>
        </w:numPr>
        <w:spacing w:after="120"/>
        <w:contextualSpacing w:val="0"/>
      </w:pPr>
      <w:r>
        <w:t>обеспечения пользователей эксплуатационной документацией (руководство пользователя);</w:t>
      </w:r>
    </w:p>
    <w:p w14:paraId="52F6E6A2" w14:textId="77777777" w:rsidR="001D713B" w:rsidRDefault="001D713B" w:rsidP="00905830">
      <w:pPr>
        <w:pStyle w:val="a3"/>
        <w:numPr>
          <w:ilvl w:val="0"/>
          <w:numId w:val="3"/>
        </w:numPr>
        <w:spacing w:after="120"/>
        <w:contextualSpacing w:val="0"/>
      </w:pPr>
      <w:r>
        <w:t>обеспечения пользователей новыми версиями системы;</w:t>
      </w:r>
    </w:p>
    <w:p w14:paraId="64FAC8B0" w14:textId="77777777" w:rsidR="001D713B" w:rsidRDefault="001D713B" w:rsidP="00905830">
      <w:pPr>
        <w:pStyle w:val="a3"/>
        <w:numPr>
          <w:ilvl w:val="0"/>
          <w:numId w:val="3"/>
        </w:numPr>
        <w:spacing w:after="120"/>
        <w:contextualSpacing w:val="0"/>
      </w:pPr>
      <w:r>
        <w:t>устранение ошибок и неисправностей, выявленных в ходе использования Системы.</w:t>
      </w:r>
    </w:p>
    <w:p w14:paraId="03F2011A" w14:textId="77777777" w:rsidR="00293BBF" w:rsidRDefault="00293BBF" w:rsidP="00905830">
      <w:pPr>
        <w:pStyle w:val="2"/>
        <w:spacing w:before="0" w:after="120"/>
      </w:pPr>
      <w:bookmarkStart w:id="6" w:name="_Toc104447741"/>
      <w:r>
        <w:t>Рекомендуемые требования к составу и компетенциям персонала поддержки</w:t>
      </w:r>
      <w:bookmarkEnd w:id="6"/>
      <w:r>
        <w:t xml:space="preserve"> </w:t>
      </w:r>
    </w:p>
    <w:p w14:paraId="7620EAE7" w14:textId="77777777" w:rsidR="00293BBF" w:rsidRDefault="00293BBF" w:rsidP="00905830">
      <w:pPr>
        <w:spacing w:after="120"/>
      </w:pPr>
      <w:r>
        <w:t xml:space="preserve">Для качественного обслуживания Системы рекомендуется иметь службу поддержки в составе минимум двоих сотрудников со следующими компетенциями: </w:t>
      </w:r>
    </w:p>
    <w:p w14:paraId="67E0A36A" w14:textId="77777777" w:rsidR="00293BBF" w:rsidRDefault="00F34BF7" w:rsidP="00905830">
      <w:pPr>
        <w:pStyle w:val="a3"/>
        <w:numPr>
          <w:ilvl w:val="0"/>
          <w:numId w:val="3"/>
        </w:numPr>
        <w:spacing w:after="120"/>
        <w:contextualSpacing w:val="0"/>
      </w:pPr>
      <w:r>
        <w:t>о</w:t>
      </w:r>
      <w:r w:rsidR="00293BBF">
        <w:t>пыт администрир</w:t>
      </w:r>
      <w:r w:rsidR="00753570">
        <w:t xml:space="preserve">ования серверов </w:t>
      </w:r>
      <w:proofErr w:type="spellStart"/>
      <w:r w:rsidR="00753570">
        <w:t>Windows</w:t>
      </w:r>
      <w:proofErr w:type="spellEnd"/>
      <w:r w:rsidR="00753570">
        <w:t xml:space="preserve">, </w:t>
      </w:r>
      <w:proofErr w:type="spellStart"/>
      <w:r w:rsidR="00753570">
        <w:t>Linux</w:t>
      </w:r>
      <w:proofErr w:type="spellEnd"/>
      <w:r>
        <w:t>;</w:t>
      </w:r>
    </w:p>
    <w:p w14:paraId="2FEA1152" w14:textId="77777777" w:rsidR="00293BBF" w:rsidRDefault="00F34BF7" w:rsidP="00905830">
      <w:pPr>
        <w:pStyle w:val="a3"/>
        <w:numPr>
          <w:ilvl w:val="0"/>
          <w:numId w:val="3"/>
        </w:numPr>
        <w:spacing w:after="120"/>
        <w:contextualSpacing w:val="0"/>
      </w:pPr>
      <w:r>
        <w:t>о</w:t>
      </w:r>
      <w:r w:rsidR="00753570">
        <w:t>пыт работы с Системой</w:t>
      </w:r>
      <w:r>
        <w:t>;</w:t>
      </w:r>
    </w:p>
    <w:p w14:paraId="41A73B46" w14:textId="77777777" w:rsidR="00293BBF" w:rsidRDefault="00F34BF7" w:rsidP="00905830">
      <w:pPr>
        <w:pStyle w:val="a3"/>
        <w:numPr>
          <w:ilvl w:val="0"/>
          <w:numId w:val="3"/>
        </w:numPr>
        <w:spacing w:after="120"/>
        <w:contextualSpacing w:val="0"/>
      </w:pPr>
      <w:r>
        <w:t>н</w:t>
      </w:r>
      <w:r w:rsidR="00293BBF">
        <w:t>авыки написания документов (инс</w:t>
      </w:r>
      <w:r w:rsidR="00753570">
        <w:t>трукции, технические описания)</w:t>
      </w:r>
      <w:r>
        <w:t>;</w:t>
      </w:r>
    </w:p>
    <w:p w14:paraId="4799C705" w14:textId="77777777" w:rsidR="00293BBF" w:rsidRDefault="00F34BF7" w:rsidP="00905830">
      <w:pPr>
        <w:pStyle w:val="a3"/>
        <w:numPr>
          <w:ilvl w:val="0"/>
          <w:numId w:val="3"/>
        </w:numPr>
        <w:spacing w:after="120"/>
        <w:contextualSpacing w:val="0"/>
      </w:pPr>
      <w:r>
        <w:t>г</w:t>
      </w:r>
      <w:r w:rsidR="00293BBF">
        <w:t>рамотность</w:t>
      </w:r>
      <w:r>
        <w:t>;</w:t>
      </w:r>
    </w:p>
    <w:p w14:paraId="7174D571" w14:textId="77777777" w:rsidR="00293BBF" w:rsidRDefault="00F34BF7" w:rsidP="00905830">
      <w:pPr>
        <w:pStyle w:val="a3"/>
        <w:numPr>
          <w:ilvl w:val="0"/>
          <w:numId w:val="3"/>
        </w:numPr>
        <w:spacing w:after="120"/>
        <w:contextualSpacing w:val="0"/>
      </w:pPr>
      <w:r>
        <w:t>о</w:t>
      </w:r>
      <w:r w:rsidR="00293BBF">
        <w:t xml:space="preserve">пыт работы с СУБД </w:t>
      </w:r>
      <w:proofErr w:type="spellStart"/>
      <w:r w:rsidR="00293BBF">
        <w:t>Oracle</w:t>
      </w:r>
      <w:proofErr w:type="spellEnd"/>
      <w:r w:rsidR="00293BBF">
        <w:t xml:space="preserve">, MS SQL или </w:t>
      </w:r>
      <w:proofErr w:type="spellStart"/>
      <w:r w:rsidR="00293BBF" w:rsidRPr="00F34BF7">
        <w:t>PostgreSQL</w:t>
      </w:r>
      <w:proofErr w:type="spellEnd"/>
      <w:r>
        <w:t>;</w:t>
      </w:r>
    </w:p>
    <w:p w14:paraId="2A2D4CF5" w14:textId="77777777" w:rsidR="00293BBF" w:rsidRDefault="00F34BF7" w:rsidP="00905830">
      <w:pPr>
        <w:pStyle w:val="a3"/>
        <w:numPr>
          <w:ilvl w:val="0"/>
          <w:numId w:val="3"/>
        </w:numPr>
        <w:spacing w:after="120"/>
        <w:contextualSpacing w:val="0"/>
      </w:pPr>
      <w:r>
        <w:t>о</w:t>
      </w:r>
      <w:r w:rsidR="00293BBF">
        <w:t xml:space="preserve">пыт работы в </w:t>
      </w:r>
      <w:r>
        <w:t>сопровождении или поддержке ПО.</w:t>
      </w:r>
    </w:p>
    <w:p w14:paraId="26EE250D" w14:textId="77777777" w:rsidR="00293BBF" w:rsidRDefault="00293BBF" w:rsidP="00905830">
      <w:pPr>
        <w:pStyle w:val="2"/>
        <w:spacing w:before="0" w:after="120"/>
      </w:pPr>
      <w:bookmarkStart w:id="7" w:name="_Toc104447742"/>
      <w:r>
        <w:t>Грани</w:t>
      </w:r>
      <w:r w:rsidR="00753570">
        <w:t>цы оказания услуг сопровождения</w:t>
      </w:r>
      <w:bookmarkEnd w:id="7"/>
    </w:p>
    <w:p w14:paraId="19103998" w14:textId="77777777" w:rsidR="00293BBF" w:rsidRDefault="00293BBF" w:rsidP="00905830">
      <w:pPr>
        <w:spacing w:after="120"/>
        <w:rPr>
          <w:sz w:val="22"/>
        </w:rPr>
      </w:pPr>
      <w:r>
        <w:t>Услуги по сопровождению оказываются Исполнителем удал</w:t>
      </w:r>
      <w:r w:rsidR="00F34BF7">
        <w:t>ё</w:t>
      </w:r>
      <w:r>
        <w:t>нно.</w:t>
      </w:r>
    </w:p>
    <w:p w14:paraId="1E7E35D7" w14:textId="77777777" w:rsidR="00293BBF" w:rsidRDefault="00293BBF" w:rsidP="00905830">
      <w:pPr>
        <w:spacing w:after="120"/>
      </w:pPr>
      <w:r>
        <w:t>Стороны устанавливают следующие каналы взаимодействия</w:t>
      </w:r>
      <w:r w:rsidR="00753570">
        <w:t xml:space="preserve"> в рамках предоставления Услуг:</w:t>
      </w:r>
    </w:p>
    <w:p w14:paraId="6AE446BB" w14:textId="5C02BD93" w:rsidR="00293BBF" w:rsidRDefault="00293BBF" w:rsidP="00905830">
      <w:pPr>
        <w:pStyle w:val="a3"/>
        <w:numPr>
          <w:ilvl w:val="0"/>
          <w:numId w:val="5"/>
        </w:numPr>
        <w:spacing w:after="120"/>
        <w:contextualSpacing w:val="0"/>
      </w:pPr>
      <w:r>
        <w:t xml:space="preserve">по телефону: </w:t>
      </w:r>
      <w:bookmarkStart w:id="8" w:name="_GoBack"/>
      <w:r>
        <w:t>+7(</w:t>
      </w:r>
      <w:r w:rsidR="00C42D2D">
        <w:rPr>
          <w:lang w:val="en-US"/>
        </w:rPr>
        <w:t>9</w:t>
      </w:r>
      <w:r w:rsidR="00427093">
        <w:t>20</w:t>
      </w:r>
      <w:r>
        <w:t xml:space="preserve">) </w:t>
      </w:r>
      <w:r w:rsidR="00427093">
        <w:t>362</w:t>
      </w:r>
      <w:r w:rsidR="00C42D2D">
        <w:rPr>
          <w:lang w:val="en-US"/>
        </w:rPr>
        <w:t xml:space="preserve"> </w:t>
      </w:r>
      <w:r w:rsidR="00427093">
        <w:t>85</w:t>
      </w:r>
      <w:r w:rsidR="00C42D2D">
        <w:rPr>
          <w:lang w:val="en-US"/>
        </w:rPr>
        <w:t xml:space="preserve"> </w:t>
      </w:r>
      <w:r w:rsidR="00427093">
        <w:t>52</w:t>
      </w:r>
      <w:bookmarkEnd w:id="8"/>
      <w:r w:rsidR="00753570">
        <w:t>;</w:t>
      </w:r>
    </w:p>
    <w:p w14:paraId="527A54AA" w14:textId="77777777" w:rsidR="00293BBF" w:rsidRDefault="00293BBF" w:rsidP="00905830">
      <w:pPr>
        <w:pStyle w:val="a3"/>
        <w:numPr>
          <w:ilvl w:val="0"/>
          <w:numId w:val="5"/>
        </w:numPr>
        <w:spacing w:after="120"/>
        <w:contextualSpacing w:val="0"/>
      </w:pPr>
      <w:r>
        <w:t xml:space="preserve">по электронной почте: </w:t>
      </w:r>
      <w:r w:rsidRPr="009371E4">
        <w:rPr>
          <w:lang w:val="en-US"/>
        </w:rPr>
        <w:t>helpdesk</w:t>
      </w:r>
      <w:r>
        <w:t>@</w:t>
      </w:r>
      <w:proofErr w:type="spellStart"/>
      <w:r w:rsidRPr="009371E4">
        <w:rPr>
          <w:lang w:val="en-US"/>
        </w:rPr>
        <w:t>didocs</w:t>
      </w:r>
      <w:proofErr w:type="spellEnd"/>
      <w:r w:rsidR="00753570">
        <w:t>.</w:t>
      </w:r>
      <w:proofErr w:type="spellStart"/>
      <w:r w:rsidR="00753570">
        <w:t>ru</w:t>
      </w:r>
      <w:proofErr w:type="spellEnd"/>
      <w:r w:rsidR="00753570">
        <w:t>.</w:t>
      </w:r>
    </w:p>
    <w:p w14:paraId="3A0EEAC7" w14:textId="77777777" w:rsidR="00293BBF" w:rsidRDefault="00293BBF" w:rsidP="00905830">
      <w:pPr>
        <w:spacing w:after="120"/>
      </w:pPr>
      <w:r>
        <w:t xml:space="preserve">Услуги оказываются с </w:t>
      </w:r>
      <w:r w:rsidR="009371E4" w:rsidRPr="009371E4">
        <w:t>9</w:t>
      </w:r>
      <w:r>
        <w:t>:00 до 1</w:t>
      </w:r>
      <w:r w:rsidR="009371E4" w:rsidRPr="009371E4">
        <w:t>8</w:t>
      </w:r>
      <w:r>
        <w:t xml:space="preserve">:00 МСК по рабочим дням с понедельника по пятницу, </w:t>
      </w:r>
      <w:r w:rsidR="00753570">
        <w:t>кроме выходных и праздников РФ.</w:t>
      </w:r>
    </w:p>
    <w:p w14:paraId="6951B925" w14:textId="77777777" w:rsidR="001F16B3" w:rsidRDefault="00293BBF" w:rsidP="00905830">
      <w:pPr>
        <w:spacing w:after="120"/>
      </w:pPr>
      <w:r>
        <w:t>Исполнитель принимает обращения только от лиц из согласованного списка</w:t>
      </w:r>
      <w:r w:rsidR="00753570">
        <w:t>.</w:t>
      </w:r>
      <w:r w:rsidR="001F16B3">
        <w:br w:type="page"/>
      </w:r>
    </w:p>
    <w:p w14:paraId="3C522D7F" w14:textId="77777777" w:rsidR="001F7814" w:rsidRDefault="001F7814" w:rsidP="00905830">
      <w:pPr>
        <w:pStyle w:val="1"/>
        <w:numPr>
          <w:ilvl w:val="0"/>
          <w:numId w:val="7"/>
        </w:numPr>
        <w:spacing w:before="0" w:after="120"/>
        <w:ind w:left="567" w:hanging="567"/>
      </w:pPr>
      <w:bookmarkStart w:id="9" w:name="_Toc104447743"/>
      <w:r>
        <w:lastRenderedPageBreak/>
        <w:t>Обработка обращений</w:t>
      </w:r>
      <w:bookmarkEnd w:id="9"/>
    </w:p>
    <w:p w14:paraId="37A84012" w14:textId="77777777" w:rsidR="001F7814" w:rsidRDefault="001F7814" w:rsidP="00905830">
      <w:pPr>
        <w:spacing w:after="120"/>
      </w:pPr>
      <w:r>
        <w:t>Обращения подразделяются на следующие категории:</w:t>
      </w:r>
    </w:p>
    <w:p w14:paraId="4CAED1B3" w14:textId="77777777" w:rsidR="001F7814" w:rsidRDefault="001F7814" w:rsidP="00905830">
      <w:pPr>
        <w:pStyle w:val="a3"/>
        <w:numPr>
          <w:ilvl w:val="0"/>
          <w:numId w:val="5"/>
        </w:numPr>
        <w:spacing w:after="120"/>
        <w:ind w:left="567" w:hanging="567"/>
        <w:contextualSpacing w:val="0"/>
      </w:pPr>
      <w:r>
        <w:t>инцидент;</w:t>
      </w:r>
    </w:p>
    <w:p w14:paraId="69AF8DBA" w14:textId="77777777" w:rsidR="001F7814" w:rsidRDefault="001F7814" w:rsidP="00905830">
      <w:pPr>
        <w:pStyle w:val="a3"/>
        <w:numPr>
          <w:ilvl w:val="0"/>
          <w:numId w:val="5"/>
        </w:numPr>
        <w:spacing w:after="120"/>
        <w:ind w:left="567" w:hanging="567"/>
        <w:contextualSpacing w:val="0"/>
      </w:pPr>
      <w:r>
        <w:t>консультация;</w:t>
      </w:r>
    </w:p>
    <w:p w14:paraId="0EDD0046" w14:textId="77777777" w:rsidR="001F7814" w:rsidRDefault="001F7814" w:rsidP="00905830">
      <w:pPr>
        <w:pStyle w:val="a3"/>
        <w:numPr>
          <w:ilvl w:val="0"/>
          <w:numId w:val="5"/>
        </w:numPr>
        <w:spacing w:after="120"/>
        <w:ind w:left="567" w:hanging="567"/>
        <w:contextualSpacing w:val="0"/>
      </w:pPr>
      <w:r>
        <w:t>сервисный запрос.</w:t>
      </w:r>
    </w:p>
    <w:p w14:paraId="4F603FE4" w14:textId="77777777" w:rsidR="001F7814" w:rsidRDefault="001F7814" w:rsidP="00905830">
      <w:pPr>
        <w:spacing w:after="120"/>
      </w:pPr>
      <w:r>
        <w:t xml:space="preserve">Обращения, направляемые по электронной почте, регистрируются в </w:t>
      </w:r>
      <w:proofErr w:type="spellStart"/>
      <w:r>
        <w:rPr>
          <w:lang w:val="en-US"/>
        </w:rPr>
        <w:t>WorkFlow</w:t>
      </w:r>
      <w:proofErr w:type="spellEnd"/>
      <w:r w:rsidR="00E47857">
        <w:t xml:space="preserve"> Исполнителя. Ответным письмом Заказчику предоставляется уникальный номер зарегистрированного обращения. Вся переписка в рамках обращения должна вестись путём ответа на письмо с номером обращения в теме письма.</w:t>
      </w:r>
    </w:p>
    <w:p w14:paraId="3A7FEC17" w14:textId="77777777" w:rsidR="00E47857" w:rsidRDefault="00E47857" w:rsidP="00905830">
      <w:pPr>
        <w:spacing w:after="120"/>
      </w:pPr>
      <w:r>
        <w:t xml:space="preserve">В случае обращения Заказчика по телефону, сотрудник исполнителя регистрирует факт обращения в </w:t>
      </w:r>
      <w:proofErr w:type="spellStart"/>
      <w:r>
        <w:rPr>
          <w:lang w:val="en-US"/>
        </w:rPr>
        <w:t>WorkFlow</w:t>
      </w:r>
      <w:proofErr w:type="spellEnd"/>
      <w:r>
        <w:t xml:space="preserve"> самостоятельно и предоставляет номер по почте или телефону.</w:t>
      </w:r>
    </w:p>
    <w:p w14:paraId="5890F529" w14:textId="77777777" w:rsidR="00C20E85" w:rsidRPr="00C20E85" w:rsidRDefault="00C20E85" w:rsidP="00905830">
      <w:pPr>
        <w:spacing w:after="120"/>
      </w:pPr>
      <w:r>
        <w:t>Заказчику</w:t>
      </w:r>
      <w:r w:rsidR="00D6726D">
        <w:t xml:space="preserve"> может быть предоставлен</w:t>
      </w:r>
      <w:r>
        <w:t xml:space="preserve"> доступ в </w:t>
      </w:r>
      <w:proofErr w:type="spellStart"/>
      <w:r>
        <w:rPr>
          <w:lang w:val="en-US"/>
        </w:rPr>
        <w:t>WorkFlow</w:t>
      </w:r>
      <w:proofErr w:type="spellEnd"/>
      <w:r>
        <w:t xml:space="preserve"> Исполнителя. Ему будет доступен список всех его зарегистрированных обращений, детальная информация по каждому из них. Заказчику предоставляется возможность на отслеживание и изменение статуса, комментирование, экспорт данных в файл для последующего анализа.</w:t>
      </w:r>
    </w:p>
    <w:p w14:paraId="4C1A18AF" w14:textId="77777777" w:rsidR="00E47857" w:rsidRDefault="00E47857" w:rsidP="00905830">
      <w:pPr>
        <w:spacing w:after="120"/>
      </w:pPr>
      <w:r>
        <w:t>Обращение считается исполненным в одном из следующих случаев:</w:t>
      </w:r>
    </w:p>
    <w:p w14:paraId="2031D5E8" w14:textId="77777777" w:rsidR="00E47857" w:rsidRDefault="00E47857" w:rsidP="00905830">
      <w:pPr>
        <w:pStyle w:val="a3"/>
        <w:numPr>
          <w:ilvl w:val="0"/>
          <w:numId w:val="5"/>
        </w:numPr>
        <w:spacing w:after="120"/>
        <w:ind w:left="567" w:hanging="567"/>
        <w:contextualSpacing w:val="0"/>
      </w:pPr>
      <w:r>
        <w:t>После получения явного подтверждения от Заказчика;</w:t>
      </w:r>
    </w:p>
    <w:p w14:paraId="32E7E113" w14:textId="77777777" w:rsidR="00E47857" w:rsidRDefault="00E47857" w:rsidP="00905830">
      <w:pPr>
        <w:pStyle w:val="a3"/>
        <w:numPr>
          <w:ilvl w:val="0"/>
          <w:numId w:val="5"/>
        </w:numPr>
        <w:spacing w:after="120"/>
        <w:ind w:left="567" w:hanging="567"/>
        <w:contextualSpacing w:val="0"/>
      </w:pPr>
      <w:r>
        <w:t>В случае отсутствия более 5 дней ответа со стороны Заказчика на запрос исполнителя о предоставлении дополнительной информации по обращению.</w:t>
      </w:r>
    </w:p>
    <w:p w14:paraId="04B26DCC" w14:textId="150F6002" w:rsidR="00E47857" w:rsidRDefault="00C20E85" w:rsidP="00905830">
      <w:pPr>
        <w:spacing w:after="120"/>
      </w:pPr>
      <w:r>
        <w:t>Исполненные обращения остаются доступными Заказчику для отчётности и анализа.</w:t>
      </w:r>
    </w:p>
    <w:p w14:paraId="09E2EDFE" w14:textId="77777777" w:rsidR="00A87AD2" w:rsidRDefault="00A87AD2" w:rsidP="00905830">
      <w:pPr>
        <w:spacing w:after="120"/>
      </w:pPr>
    </w:p>
    <w:p w14:paraId="4C2AE10F" w14:textId="77777777" w:rsidR="00C20E85" w:rsidRDefault="007D368E" w:rsidP="00905830">
      <w:pPr>
        <w:pStyle w:val="2"/>
        <w:spacing w:before="0" w:after="120"/>
      </w:pPr>
      <w:bookmarkStart w:id="10" w:name="_Toc104447744"/>
      <w:r>
        <w:t>Решение инцидентов</w:t>
      </w:r>
      <w:bookmarkEnd w:id="10"/>
    </w:p>
    <w:p w14:paraId="2408CDE6" w14:textId="77777777" w:rsidR="007D368E" w:rsidRDefault="007D368E" w:rsidP="00905830">
      <w:pPr>
        <w:spacing w:after="120"/>
      </w:pPr>
      <w:r>
        <w:t>Сообщение о возникновении инцидента могут подаваться всеми доступными формами взаимодействия. С целью сокращения времени устранения инцидентов Заказ</w:t>
      </w:r>
      <w:r w:rsidR="00860E8D">
        <w:t>чику рекомендуется использовать обращения по электронной почте.</w:t>
      </w:r>
    </w:p>
    <w:p w14:paraId="00CFB50B" w14:textId="77777777" w:rsidR="00860E8D" w:rsidRDefault="00860E8D" w:rsidP="00905830">
      <w:pPr>
        <w:spacing w:after="120"/>
      </w:pPr>
      <w:r>
        <w:t>После получения запроса Исполнитель информирует Заказчика о начале работ по разрешению инцидента, либо предоставляет мотивированный отказ.</w:t>
      </w:r>
    </w:p>
    <w:p w14:paraId="3B611B39" w14:textId="77777777" w:rsidR="00860E8D" w:rsidRDefault="00860E8D" w:rsidP="00905830">
      <w:pPr>
        <w:spacing w:after="120"/>
      </w:pPr>
      <w:r>
        <w:t>Исполнитель имеет право приостановить работы по инциденту в случае необходимости в получении от Заказчика дополнительной информации, без которой невозможности дальнейшей проведение работ, до момента предоставления Заказчиком недостающих сведений. В этом случае Заказчик уведомляет Исполнителя о приостановке работ по инциденту.</w:t>
      </w:r>
    </w:p>
    <w:p w14:paraId="175E2457" w14:textId="77777777" w:rsidR="00860E8D" w:rsidRDefault="00860E8D" w:rsidP="00905830">
      <w:pPr>
        <w:spacing w:after="120"/>
      </w:pPr>
      <w:r>
        <w:t>Инцидент считается полностью устранённым, если исполнитель предоставил решение, результатом которого стало устранение причины инцидента. В качестве таких решений могут выступать инструкции, письменные рекомендации, а также обновления Системы.</w:t>
      </w:r>
    </w:p>
    <w:p w14:paraId="11A4D940" w14:textId="77777777" w:rsidR="00860E8D" w:rsidRDefault="00860E8D" w:rsidP="00905830">
      <w:pPr>
        <w:spacing w:after="120"/>
      </w:pPr>
      <w:r>
        <w:t>Если инцидент повторно появился в течение 5 дней после полного устранения, то работа над инцидентом продолжается в рамках того же обращения.</w:t>
      </w:r>
    </w:p>
    <w:p w14:paraId="7C2F3633" w14:textId="77777777" w:rsidR="00860E8D" w:rsidRDefault="00860E8D" w:rsidP="00905830">
      <w:pPr>
        <w:spacing w:after="120"/>
      </w:pPr>
      <w:r>
        <w:t>Обращение по инциденту закрывается, если инцидент не повторился в течение 5 дней.</w:t>
      </w:r>
    </w:p>
    <w:p w14:paraId="3A3F4D72" w14:textId="6079E1EC" w:rsidR="00860E8D" w:rsidRDefault="00860E8D" w:rsidP="00905830">
      <w:pPr>
        <w:spacing w:after="120"/>
      </w:pPr>
      <w:r>
        <w:t>Критичность и сроки решения инцидентов устанавливаются индивидуально</w:t>
      </w:r>
      <w:r w:rsidR="00642ECB">
        <w:t xml:space="preserve"> по договорённости с Заказчиком</w:t>
      </w:r>
      <w:r>
        <w:t>.</w:t>
      </w:r>
    </w:p>
    <w:p w14:paraId="3EDD110C" w14:textId="77777777" w:rsidR="00A87AD2" w:rsidRDefault="00A87AD2" w:rsidP="00905830">
      <w:pPr>
        <w:spacing w:after="120"/>
      </w:pPr>
    </w:p>
    <w:p w14:paraId="298ADF43" w14:textId="77777777" w:rsidR="00860E8D" w:rsidRDefault="00860E8D" w:rsidP="00905830">
      <w:pPr>
        <w:pStyle w:val="2"/>
        <w:spacing w:before="0" w:after="120"/>
      </w:pPr>
      <w:bookmarkStart w:id="11" w:name="_Toc104447745"/>
      <w:r>
        <w:lastRenderedPageBreak/>
        <w:t>Устранение дефектов</w:t>
      </w:r>
      <w:bookmarkEnd w:id="11"/>
    </w:p>
    <w:p w14:paraId="4FA3E6CE" w14:textId="77777777" w:rsidR="00860E8D" w:rsidRDefault="00860E8D" w:rsidP="00905830">
      <w:pPr>
        <w:spacing w:after="120"/>
      </w:pPr>
      <w:r>
        <w:t>В случае наличия дефекта Системы, Исполнитель информирует Заказчика о его регистрации и сроках предоставления исправления.</w:t>
      </w:r>
    </w:p>
    <w:p w14:paraId="5DDA4207" w14:textId="77777777" w:rsidR="001D7022" w:rsidRDefault="00A162F9" w:rsidP="00905830">
      <w:pPr>
        <w:spacing w:after="120"/>
      </w:pPr>
      <w:r>
        <w:t>Исполнитель передает исправления дефектов в виде обновления Системы.</w:t>
      </w:r>
    </w:p>
    <w:p w14:paraId="1923F48A" w14:textId="77777777" w:rsidR="00A162F9" w:rsidRDefault="00A162F9" w:rsidP="00905830">
      <w:pPr>
        <w:spacing w:after="120"/>
      </w:pPr>
      <w:r>
        <w:t>Обновление готовится и впускается Исполнителем, передается Заказчику, обаятельно включает в себя инструкцию и план по установке. В данной инструкции содержатся действия, необходимые для установки обновления, план отката изменений и описание изменённых компонент Системы.</w:t>
      </w:r>
    </w:p>
    <w:p w14:paraId="13691E7D" w14:textId="77777777" w:rsidR="00A162F9" w:rsidRDefault="00A162F9" w:rsidP="00905830">
      <w:pPr>
        <w:spacing w:after="120"/>
      </w:pPr>
      <w:r>
        <w:t>По договорённости с Заказчиком, Исполнитель может привлекаться для оказания содействия при внедрении поставки на тестовую среду.</w:t>
      </w:r>
    </w:p>
    <w:p w14:paraId="42C35868" w14:textId="77777777" w:rsidR="00A162F9" w:rsidRDefault="00A162F9" w:rsidP="00905830">
      <w:pPr>
        <w:spacing w:after="120"/>
      </w:pPr>
      <w:r>
        <w:t>Внедрение поставки в промышленную среду производится специалистами Заказчика. Специалисты Исполнителя могут привлекаться по договорённости с Заказчиком.</w:t>
      </w:r>
    </w:p>
    <w:p w14:paraId="5B23740F" w14:textId="77777777" w:rsidR="00A162F9" w:rsidRDefault="00A162F9" w:rsidP="00905830">
      <w:pPr>
        <w:spacing w:after="120"/>
      </w:pPr>
      <w:r>
        <w:t>Обращение закрывается после установки обновления Системы в промышленную среду Заказчика.</w:t>
      </w:r>
    </w:p>
    <w:p w14:paraId="7A283AF6" w14:textId="0E00E787" w:rsidR="00A162F9" w:rsidRDefault="00A162F9" w:rsidP="00905830">
      <w:pPr>
        <w:spacing w:after="120"/>
      </w:pPr>
      <w:r>
        <w:t>Критичность и сроки решения инцидентов устанавливаются индивидуально по договорённости с Заказчиком.</w:t>
      </w:r>
    </w:p>
    <w:p w14:paraId="53BECFED" w14:textId="77777777" w:rsidR="00A87AD2" w:rsidRDefault="00A87AD2" w:rsidP="00905830">
      <w:pPr>
        <w:spacing w:after="120"/>
      </w:pPr>
    </w:p>
    <w:p w14:paraId="746AF590" w14:textId="77777777" w:rsidR="00AB2A4A" w:rsidRDefault="00AB2A4A" w:rsidP="00905830">
      <w:pPr>
        <w:pStyle w:val="2"/>
        <w:spacing w:before="0" w:after="120"/>
      </w:pPr>
      <w:bookmarkStart w:id="12" w:name="_Toc104447746"/>
      <w:r>
        <w:t>Консультации и сервисные запросы</w:t>
      </w:r>
      <w:bookmarkEnd w:id="12"/>
    </w:p>
    <w:p w14:paraId="465B7B71" w14:textId="77777777" w:rsidR="00AB2A4A" w:rsidRPr="00AB2A4A" w:rsidRDefault="00AB2A4A" w:rsidP="00905830">
      <w:pPr>
        <w:spacing w:after="120"/>
      </w:pPr>
      <w:r>
        <w:t xml:space="preserve">Консультация не регистрируется в </w:t>
      </w:r>
      <w:proofErr w:type="spellStart"/>
      <w:r>
        <w:rPr>
          <w:lang w:val="en-US"/>
        </w:rPr>
        <w:t>WorkFlow</w:t>
      </w:r>
      <w:proofErr w:type="spellEnd"/>
      <w:r>
        <w:t xml:space="preserve"> и проводится в режиме онлайн по телефону, либо предоставляется по электронной почте.</w:t>
      </w:r>
    </w:p>
    <w:p w14:paraId="3E9B67B5" w14:textId="77777777" w:rsidR="00AB2A4A" w:rsidRDefault="00AB2A4A" w:rsidP="00905830">
      <w:pPr>
        <w:spacing w:after="120"/>
      </w:pPr>
      <w:r>
        <w:t>Сервисный запрос предоставляется по вопросам, не связанным напрямую с функционированием Системы. Услуга предоставляется по электронной почте.</w:t>
      </w:r>
    </w:p>
    <w:p w14:paraId="6AE6536F" w14:textId="714E493E" w:rsidR="00AB2A4A" w:rsidRDefault="00AB2A4A" w:rsidP="00905830">
      <w:pPr>
        <w:spacing w:after="120"/>
      </w:pPr>
      <w:r>
        <w:t>Временные параметры оказания консультаций и сервисных запросов устанавливаются индивидуально по договорённости с Заказчиком.</w:t>
      </w:r>
    </w:p>
    <w:p w14:paraId="635CB80C" w14:textId="77777777" w:rsidR="00A87AD2" w:rsidRPr="00AB2A4A" w:rsidRDefault="00A87AD2" w:rsidP="00905830">
      <w:pPr>
        <w:spacing w:after="120"/>
      </w:pPr>
    </w:p>
    <w:p w14:paraId="211BAA82" w14:textId="77777777" w:rsidR="00AB2A4A" w:rsidRDefault="006A6BD0" w:rsidP="00905830">
      <w:pPr>
        <w:pStyle w:val="2"/>
        <w:spacing w:before="0" w:after="120"/>
      </w:pPr>
      <w:bookmarkStart w:id="13" w:name="_Toc104447747"/>
      <w:r>
        <w:t>Служба поддержки</w:t>
      </w:r>
      <w:bookmarkEnd w:id="13"/>
      <w:r>
        <w:t xml:space="preserve"> </w:t>
      </w:r>
    </w:p>
    <w:p w14:paraId="3D690755" w14:textId="77777777" w:rsidR="006A6BD0" w:rsidRPr="004279BF" w:rsidRDefault="006A6BD0" w:rsidP="00905830">
      <w:pPr>
        <w:spacing w:after="120"/>
      </w:pPr>
      <w:r w:rsidRPr="004279BF">
        <w:rPr>
          <w:b/>
        </w:rPr>
        <w:t>Первая линия поддержки</w:t>
      </w:r>
      <w:r w:rsidRPr="004279BF">
        <w:t xml:space="preserve"> - обращение инициируется ответственными сотрудниками Заказчика, прошедшими обучение работе в Системе, с привлечением, при необходимости, ответственного сотрудника Исполнителя. </w:t>
      </w:r>
    </w:p>
    <w:p w14:paraId="014B1403" w14:textId="77777777" w:rsidR="006A6BD0" w:rsidRPr="004279BF" w:rsidRDefault="006A6BD0" w:rsidP="00905830">
      <w:pPr>
        <w:spacing w:after="120"/>
        <w:rPr>
          <w:rFonts w:eastAsia="MS Mincho"/>
          <w:bCs/>
          <w:szCs w:val="24"/>
        </w:rPr>
      </w:pPr>
      <w:r w:rsidRPr="004279BF">
        <w:rPr>
          <w:rFonts w:eastAsia="MS Mincho"/>
          <w:bCs/>
          <w:szCs w:val="24"/>
        </w:rPr>
        <w:t>Регистрация обращений осуществляется в системе регистрации обращений Заказчика. Далее инцидент передаётся в работу 2-й линии поддержки посредством внутренних систем Исполнителя.</w:t>
      </w:r>
    </w:p>
    <w:p w14:paraId="384B592F" w14:textId="77777777" w:rsidR="006A6BD0" w:rsidRPr="004279BF" w:rsidRDefault="006A6BD0" w:rsidP="00905830">
      <w:pPr>
        <w:spacing w:after="120"/>
        <w:rPr>
          <w:rFonts w:eastAsia="MS Mincho"/>
          <w:bCs/>
          <w:szCs w:val="24"/>
        </w:rPr>
      </w:pPr>
      <w:r w:rsidRPr="004279BF">
        <w:rPr>
          <w:rFonts w:eastAsia="MS Mincho"/>
          <w:bCs/>
          <w:szCs w:val="24"/>
        </w:rPr>
        <w:t>Система, обеспечивающая регистрацию и обработку обращений первой линией</w:t>
      </w:r>
      <w:r>
        <w:rPr>
          <w:rFonts w:eastAsia="MS Mincho"/>
          <w:bCs/>
          <w:szCs w:val="24"/>
        </w:rPr>
        <w:t xml:space="preserve"> </w:t>
      </w:r>
      <w:r w:rsidRPr="004279BF">
        <w:rPr>
          <w:rFonts w:eastAsia="MS Mincho"/>
          <w:bCs/>
          <w:szCs w:val="24"/>
        </w:rPr>
        <w:t>– зона ответственности Заказчика.</w:t>
      </w:r>
    </w:p>
    <w:p w14:paraId="3DA92C5A" w14:textId="77777777" w:rsidR="006A6BD0" w:rsidRPr="004279BF" w:rsidRDefault="006A6BD0" w:rsidP="00905830">
      <w:pPr>
        <w:spacing w:after="120"/>
      </w:pPr>
      <w:r w:rsidRPr="004279BF">
        <w:rPr>
          <w:b/>
        </w:rPr>
        <w:t>Вторая линия поддержки</w:t>
      </w:r>
      <w:r w:rsidRPr="004279BF">
        <w:t xml:space="preserve"> – после получения инцидента с 1-й линии поддержки, специалистами 2-й линии производится обработка типовых инцидентов и проблем, не являющихся дефектами </w:t>
      </w:r>
      <w:r w:rsidR="00475104">
        <w:t>Системы</w:t>
      </w:r>
      <w:r w:rsidRPr="004279BF">
        <w:t xml:space="preserve">. В случае обнаружения дефектов в </w:t>
      </w:r>
      <w:r w:rsidR="00475104">
        <w:t>Системе</w:t>
      </w:r>
      <w:r w:rsidRPr="004279BF">
        <w:t>, специалист Исполнителя назначает инцидент на 3 линию поддержки, с указанием полной информации по дефекту.</w:t>
      </w:r>
      <w:r>
        <w:t xml:space="preserve"> </w:t>
      </w:r>
      <w:r w:rsidRPr="004279BF">
        <w:t>Вторая линия поддержки – зона ответственности Исполнителя.</w:t>
      </w:r>
    </w:p>
    <w:p w14:paraId="1E175A8E" w14:textId="77777777" w:rsidR="001F16B3" w:rsidRDefault="006A6BD0" w:rsidP="00905830">
      <w:pPr>
        <w:spacing w:after="120"/>
      </w:pPr>
      <w:r w:rsidRPr="004279BF">
        <w:rPr>
          <w:b/>
        </w:rPr>
        <w:t>Третья линия поддержки</w:t>
      </w:r>
      <w:r w:rsidRPr="004279BF">
        <w:t xml:space="preserve"> - после получения инцидента со 2-й линии поддержки специалисты 3-й линии осуществляет поддержку </w:t>
      </w:r>
      <w:r w:rsidR="00475104">
        <w:t>Системы</w:t>
      </w:r>
      <w:r w:rsidRPr="004279BF">
        <w:t xml:space="preserve">, устраняя инциденты, признанные дефектами </w:t>
      </w:r>
      <w:r w:rsidR="00475104">
        <w:t>Системы</w:t>
      </w:r>
      <w:r w:rsidRPr="004279BF">
        <w:rPr>
          <w:lang w:val="de-DE"/>
        </w:rPr>
        <w:t xml:space="preserve"> </w:t>
      </w:r>
      <w:r w:rsidRPr="004279BF">
        <w:t>и назначенные на Исполнителя. Услуги 3 линии поддержки не распространяются на базовое и системное программное обеспечение, в том числе: операционные системы, СУБД, сервера приложений, интеграционные платформы, среды и средства разработки, платформы формирования отчетности, средства криптозащиты, и др.</w:t>
      </w:r>
      <w:r w:rsidR="001F16B3">
        <w:br w:type="page"/>
      </w:r>
    </w:p>
    <w:p w14:paraId="06B8C1BF" w14:textId="77777777" w:rsidR="002D3D32" w:rsidRDefault="00FC6CFF" w:rsidP="00905830">
      <w:pPr>
        <w:pStyle w:val="1"/>
        <w:numPr>
          <w:ilvl w:val="0"/>
          <w:numId w:val="7"/>
        </w:numPr>
        <w:spacing w:before="0" w:after="120"/>
        <w:ind w:left="567" w:hanging="567"/>
      </w:pPr>
      <w:bookmarkStart w:id="14" w:name="_Toc104447748"/>
      <w:r>
        <w:lastRenderedPageBreak/>
        <w:t>Процессы разработки Системы</w:t>
      </w:r>
      <w:bookmarkEnd w:id="14"/>
    </w:p>
    <w:p w14:paraId="78ED65F8" w14:textId="77777777" w:rsidR="006A6BD0" w:rsidRDefault="006A6BD0" w:rsidP="00905830">
      <w:pPr>
        <w:spacing w:after="120"/>
      </w:pPr>
      <w:r>
        <w:t>Общий процесс разработки Системы состоит из следующих подпроцессов:</w:t>
      </w:r>
    </w:p>
    <w:p w14:paraId="466DDF88" w14:textId="77777777" w:rsidR="006A6BD0" w:rsidRDefault="00475104" w:rsidP="00905830">
      <w:pPr>
        <w:pStyle w:val="a3"/>
        <w:numPr>
          <w:ilvl w:val="0"/>
          <w:numId w:val="5"/>
        </w:numPr>
        <w:spacing w:after="120"/>
        <w:contextualSpacing w:val="0"/>
      </w:pPr>
      <w:r>
        <w:t>а</w:t>
      </w:r>
      <w:r w:rsidR="006A6BD0">
        <w:t>нализ требований к Системе;</w:t>
      </w:r>
    </w:p>
    <w:p w14:paraId="00252D04" w14:textId="77777777" w:rsidR="006A6BD0" w:rsidRDefault="00475104" w:rsidP="00905830">
      <w:pPr>
        <w:pStyle w:val="a3"/>
        <w:numPr>
          <w:ilvl w:val="0"/>
          <w:numId w:val="5"/>
        </w:numPr>
        <w:spacing w:after="120"/>
        <w:contextualSpacing w:val="0"/>
      </w:pPr>
      <w:r>
        <w:t>п</w:t>
      </w:r>
      <w:r w:rsidR="006A6BD0">
        <w:t>роектирование Системы;</w:t>
      </w:r>
    </w:p>
    <w:p w14:paraId="2D3CA64E" w14:textId="77777777" w:rsidR="006A6BD0" w:rsidRDefault="00475104" w:rsidP="00905830">
      <w:pPr>
        <w:pStyle w:val="a3"/>
        <w:numPr>
          <w:ilvl w:val="0"/>
          <w:numId w:val="5"/>
        </w:numPr>
        <w:spacing w:after="120"/>
        <w:contextualSpacing w:val="0"/>
      </w:pPr>
      <w:r>
        <w:t>р</w:t>
      </w:r>
      <w:r w:rsidR="006A6BD0">
        <w:t>азработка обновлений Системы;</w:t>
      </w:r>
    </w:p>
    <w:p w14:paraId="0AC4CC7E" w14:textId="4DB13DDA" w:rsidR="006A6BD0" w:rsidRDefault="00475104" w:rsidP="00905830">
      <w:pPr>
        <w:pStyle w:val="a3"/>
        <w:numPr>
          <w:ilvl w:val="0"/>
          <w:numId w:val="5"/>
        </w:numPr>
        <w:spacing w:after="120"/>
        <w:contextualSpacing w:val="0"/>
      </w:pPr>
      <w:r>
        <w:t>т</w:t>
      </w:r>
      <w:r w:rsidR="006A6BD0">
        <w:t>естирование обновлений Системы.</w:t>
      </w:r>
    </w:p>
    <w:p w14:paraId="239EA20C" w14:textId="77777777" w:rsidR="00905830" w:rsidRPr="006A6BD0" w:rsidRDefault="00905830" w:rsidP="00905830">
      <w:pPr>
        <w:spacing w:after="120"/>
        <w:ind w:left="360"/>
      </w:pPr>
    </w:p>
    <w:p w14:paraId="3AE5AA95" w14:textId="77777777" w:rsidR="00FC6CFF" w:rsidRDefault="00FC6CFF" w:rsidP="00905830">
      <w:pPr>
        <w:pStyle w:val="2"/>
        <w:spacing w:before="0" w:after="120"/>
      </w:pPr>
      <w:bookmarkStart w:id="15" w:name="_Toc104447749"/>
      <w:r>
        <w:t>Анализ требований к доработке Системы</w:t>
      </w:r>
      <w:bookmarkEnd w:id="15"/>
    </w:p>
    <w:p w14:paraId="17CDE16F" w14:textId="77777777" w:rsidR="006A6BD0" w:rsidRDefault="006A6BD0" w:rsidP="00905830">
      <w:pPr>
        <w:spacing w:after="120"/>
      </w:pPr>
      <w:r>
        <w:t>Подготовка требований для очередной итерации совершенствования Системы осуществляется следующими способами:</w:t>
      </w:r>
    </w:p>
    <w:p w14:paraId="504E27DB" w14:textId="77777777" w:rsidR="006A6BD0" w:rsidRDefault="006A6BD0" w:rsidP="00905830">
      <w:pPr>
        <w:pStyle w:val="a3"/>
        <w:numPr>
          <w:ilvl w:val="0"/>
          <w:numId w:val="5"/>
        </w:numPr>
        <w:spacing w:after="120"/>
        <w:contextualSpacing w:val="0"/>
      </w:pPr>
      <w:r>
        <w:t>анализ зарегистрированных инцидентов с целью разработки мер по минимизации вероятности повторного возникновения такого же или подобного инцидентов;</w:t>
      </w:r>
    </w:p>
    <w:p w14:paraId="615BCFCD" w14:textId="77777777" w:rsidR="006A6BD0" w:rsidRDefault="006A6BD0" w:rsidP="00905830">
      <w:pPr>
        <w:pStyle w:val="a3"/>
        <w:numPr>
          <w:ilvl w:val="0"/>
          <w:numId w:val="5"/>
        </w:numPr>
        <w:spacing w:after="120"/>
        <w:contextualSpacing w:val="0"/>
      </w:pPr>
      <w:r>
        <w:t>сбор и анализ требований от лиц, использующих Систему;</w:t>
      </w:r>
    </w:p>
    <w:p w14:paraId="1A3FE41C" w14:textId="77777777" w:rsidR="006A6BD0" w:rsidRDefault="006A6BD0" w:rsidP="00905830">
      <w:pPr>
        <w:pStyle w:val="a3"/>
        <w:numPr>
          <w:ilvl w:val="0"/>
          <w:numId w:val="5"/>
        </w:numPr>
        <w:spacing w:after="120"/>
        <w:contextualSpacing w:val="0"/>
      </w:pPr>
      <w:r>
        <w:t>сбор и анализ требований от лиц, участвующих в процессе поддержки;</w:t>
      </w:r>
    </w:p>
    <w:p w14:paraId="201ECA95" w14:textId="77777777" w:rsidR="006A6BD0" w:rsidRDefault="006A6BD0" w:rsidP="00905830">
      <w:pPr>
        <w:pStyle w:val="a3"/>
        <w:numPr>
          <w:ilvl w:val="0"/>
          <w:numId w:val="5"/>
        </w:numPr>
        <w:spacing w:after="120"/>
        <w:contextualSpacing w:val="0"/>
      </w:pPr>
      <w:r>
        <w:t>анализ новых возможностей конкурентов;</w:t>
      </w:r>
    </w:p>
    <w:p w14:paraId="584E89BF" w14:textId="77777777" w:rsidR="006A6BD0" w:rsidRDefault="006A6BD0" w:rsidP="00905830">
      <w:pPr>
        <w:pStyle w:val="a3"/>
        <w:numPr>
          <w:ilvl w:val="0"/>
          <w:numId w:val="5"/>
        </w:numPr>
        <w:spacing w:after="120"/>
        <w:contextualSpacing w:val="0"/>
      </w:pPr>
      <w:r>
        <w:t>анализ тенденций рынка аналогичных Систем;</w:t>
      </w:r>
    </w:p>
    <w:p w14:paraId="58075980" w14:textId="3D6E3E69" w:rsidR="006A6BD0" w:rsidRDefault="006A6BD0" w:rsidP="00905830">
      <w:pPr>
        <w:pStyle w:val="a3"/>
        <w:numPr>
          <w:ilvl w:val="0"/>
          <w:numId w:val="5"/>
        </w:numPr>
        <w:spacing w:after="120"/>
        <w:contextualSpacing w:val="0"/>
      </w:pPr>
      <w:r>
        <w:t xml:space="preserve">составление внутреннего технического задания на </w:t>
      </w:r>
      <w:r w:rsidR="002C750E">
        <w:t>совершенствование</w:t>
      </w:r>
      <w:r>
        <w:t xml:space="preserve"> Системы.</w:t>
      </w:r>
    </w:p>
    <w:p w14:paraId="495D2773" w14:textId="77777777" w:rsidR="00905830" w:rsidRDefault="00905830" w:rsidP="00905830">
      <w:pPr>
        <w:spacing w:after="120"/>
        <w:ind w:left="360"/>
      </w:pPr>
    </w:p>
    <w:p w14:paraId="2D0159AB" w14:textId="77777777" w:rsidR="00FC6CFF" w:rsidRDefault="006A6BD0" w:rsidP="00905830">
      <w:pPr>
        <w:pStyle w:val="2"/>
        <w:spacing w:before="0" w:after="120"/>
      </w:pPr>
      <w:bookmarkStart w:id="16" w:name="_Toc104447750"/>
      <w:r>
        <w:t>Проектирование</w:t>
      </w:r>
      <w:r w:rsidR="00FC6CFF">
        <w:t xml:space="preserve"> Системы</w:t>
      </w:r>
      <w:bookmarkEnd w:id="16"/>
    </w:p>
    <w:p w14:paraId="27D9CA9E" w14:textId="77777777" w:rsidR="006A6BD0" w:rsidRDefault="006A6BD0" w:rsidP="00905830">
      <w:pPr>
        <w:spacing w:after="120"/>
      </w:pPr>
      <w:r>
        <w:t>Применительно к каждому сервису или компоненту архитектор осуществляет следующие виды работ:</w:t>
      </w:r>
    </w:p>
    <w:p w14:paraId="693ECC8A" w14:textId="77777777" w:rsidR="006A6BD0" w:rsidRDefault="002C750E" w:rsidP="00905830">
      <w:pPr>
        <w:pStyle w:val="a3"/>
        <w:numPr>
          <w:ilvl w:val="0"/>
          <w:numId w:val="5"/>
        </w:numPr>
        <w:spacing w:after="120"/>
        <w:contextualSpacing w:val="0"/>
      </w:pPr>
      <w:r>
        <w:t>разработка и документальное оформление технического проекта для каждого компонента Системы;</w:t>
      </w:r>
    </w:p>
    <w:p w14:paraId="2939AC5E" w14:textId="77777777" w:rsidR="002C750E" w:rsidRDefault="002C750E" w:rsidP="00905830">
      <w:pPr>
        <w:pStyle w:val="a3"/>
        <w:numPr>
          <w:ilvl w:val="0"/>
          <w:numId w:val="5"/>
        </w:numPr>
        <w:spacing w:after="120"/>
        <w:contextualSpacing w:val="0"/>
      </w:pPr>
      <w:r>
        <w:t>разработка и документирование проектов внешних интерфейсов, внутренних интерфейсов (между компонентами и сервисами);</w:t>
      </w:r>
    </w:p>
    <w:p w14:paraId="24964AA5" w14:textId="77777777" w:rsidR="002C750E" w:rsidRDefault="002C750E" w:rsidP="00905830">
      <w:pPr>
        <w:pStyle w:val="a3"/>
        <w:numPr>
          <w:ilvl w:val="0"/>
          <w:numId w:val="5"/>
        </w:numPr>
        <w:spacing w:after="120"/>
        <w:contextualSpacing w:val="0"/>
      </w:pPr>
      <w:r>
        <w:t>разработка и документальное оформление проекта баз данных;</w:t>
      </w:r>
    </w:p>
    <w:p w14:paraId="34BA7422" w14:textId="77777777" w:rsidR="002C750E" w:rsidRDefault="002C750E" w:rsidP="00905830">
      <w:pPr>
        <w:pStyle w:val="a3"/>
        <w:numPr>
          <w:ilvl w:val="0"/>
          <w:numId w:val="5"/>
        </w:numPr>
        <w:spacing w:after="120"/>
        <w:contextualSpacing w:val="0"/>
      </w:pPr>
      <w:r>
        <w:t>уточнение документации пользователя при необходимости;</w:t>
      </w:r>
    </w:p>
    <w:p w14:paraId="70060E2C" w14:textId="6F5D14B7" w:rsidR="002C750E" w:rsidRDefault="002C750E" w:rsidP="00905830">
      <w:pPr>
        <w:pStyle w:val="a3"/>
        <w:numPr>
          <w:ilvl w:val="0"/>
          <w:numId w:val="5"/>
        </w:numPr>
        <w:spacing w:after="120"/>
        <w:contextualSpacing w:val="0"/>
      </w:pPr>
      <w:r>
        <w:t>оценка технического проекта по критериям, учёт требований, соответствие программной архитектуре, внутренняя согласованность между компонентами, соответствие методов проектирования и стандартов, возможность тестирование, эксплуатации, сопровождения.</w:t>
      </w:r>
    </w:p>
    <w:p w14:paraId="60F0A73D" w14:textId="77777777" w:rsidR="00905830" w:rsidRDefault="00905830" w:rsidP="00905830">
      <w:pPr>
        <w:spacing w:after="120"/>
        <w:ind w:left="360"/>
      </w:pPr>
    </w:p>
    <w:p w14:paraId="335A9550" w14:textId="77777777" w:rsidR="00FC6CFF" w:rsidRDefault="00FC6CFF" w:rsidP="00905830">
      <w:pPr>
        <w:pStyle w:val="2"/>
        <w:spacing w:before="0" w:after="120"/>
      </w:pPr>
      <w:bookmarkStart w:id="17" w:name="_Toc104447751"/>
      <w:r>
        <w:t>Разработка обновлений Системы</w:t>
      </w:r>
      <w:bookmarkEnd w:id="17"/>
    </w:p>
    <w:p w14:paraId="351EE41F" w14:textId="77777777" w:rsidR="002C750E" w:rsidRDefault="002C750E" w:rsidP="00905830">
      <w:pPr>
        <w:spacing w:after="120"/>
      </w:pPr>
      <w:r>
        <w:t>Разработка обновлений системы по принятому архитектурному решению осуществляется коллективно с использованием системы контроля версий. Основными правилами совместной работы над кодом являются:</w:t>
      </w:r>
    </w:p>
    <w:p w14:paraId="7D224CBA" w14:textId="77777777" w:rsidR="002C750E" w:rsidRDefault="002C750E" w:rsidP="00905830">
      <w:pPr>
        <w:pStyle w:val="a3"/>
        <w:numPr>
          <w:ilvl w:val="0"/>
          <w:numId w:val="5"/>
        </w:numPr>
        <w:spacing w:after="120"/>
        <w:contextualSpacing w:val="0"/>
      </w:pPr>
      <w:r>
        <w:t>разработка каждого нового блока функционала в отдельной ветке;</w:t>
      </w:r>
    </w:p>
    <w:p w14:paraId="27E6891D" w14:textId="77777777" w:rsidR="002C750E" w:rsidRDefault="002C750E" w:rsidP="00905830">
      <w:pPr>
        <w:pStyle w:val="a3"/>
        <w:numPr>
          <w:ilvl w:val="0"/>
          <w:numId w:val="5"/>
        </w:numPr>
        <w:spacing w:after="120"/>
        <w:contextualSpacing w:val="0"/>
      </w:pPr>
      <w:r>
        <w:t xml:space="preserve">обязательное перекрёстное </w:t>
      </w:r>
      <w:r>
        <w:rPr>
          <w:lang w:val="en-US"/>
        </w:rPr>
        <w:t>code review</w:t>
      </w:r>
      <w:r>
        <w:t>;</w:t>
      </w:r>
    </w:p>
    <w:p w14:paraId="5226D5A8" w14:textId="77777777" w:rsidR="002C750E" w:rsidRDefault="002C750E" w:rsidP="00905830">
      <w:pPr>
        <w:pStyle w:val="a3"/>
        <w:numPr>
          <w:ilvl w:val="0"/>
          <w:numId w:val="5"/>
        </w:numPr>
        <w:spacing w:after="120"/>
        <w:contextualSpacing w:val="0"/>
      </w:pPr>
      <w:r>
        <w:t>ограниченные полномочия вливания кода в основную ветку;</w:t>
      </w:r>
    </w:p>
    <w:p w14:paraId="36DF69BF" w14:textId="77777777" w:rsidR="002C750E" w:rsidRDefault="002C750E" w:rsidP="00905830">
      <w:pPr>
        <w:pStyle w:val="a3"/>
        <w:numPr>
          <w:ilvl w:val="0"/>
          <w:numId w:val="5"/>
        </w:numPr>
        <w:spacing w:after="120"/>
        <w:contextualSpacing w:val="0"/>
      </w:pPr>
      <w:r>
        <w:lastRenderedPageBreak/>
        <w:t xml:space="preserve">обязательная пометка </w:t>
      </w:r>
      <w:proofErr w:type="spellStart"/>
      <w:r>
        <w:t>комита</w:t>
      </w:r>
      <w:proofErr w:type="spellEnd"/>
      <w:r>
        <w:t xml:space="preserve"> уникальным идентификатором и названием задачи;</w:t>
      </w:r>
    </w:p>
    <w:p w14:paraId="33E88474" w14:textId="77777777" w:rsidR="002C750E" w:rsidRDefault="002C750E" w:rsidP="00905830">
      <w:pPr>
        <w:pStyle w:val="a3"/>
        <w:numPr>
          <w:ilvl w:val="0"/>
          <w:numId w:val="5"/>
        </w:numPr>
        <w:spacing w:after="120"/>
        <w:contextualSpacing w:val="0"/>
      </w:pPr>
      <w:r>
        <w:t xml:space="preserve">версии внутренних библиотек нумеруются в соответствии с принципами семантического </w:t>
      </w:r>
      <w:proofErr w:type="spellStart"/>
      <w:r>
        <w:t>версионирования</w:t>
      </w:r>
      <w:proofErr w:type="spellEnd"/>
      <w:r>
        <w:t>.</w:t>
      </w:r>
    </w:p>
    <w:p w14:paraId="7A2E153A" w14:textId="77777777" w:rsidR="002C750E" w:rsidRDefault="002C750E" w:rsidP="00905830">
      <w:pPr>
        <w:spacing w:after="120"/>
      </w:pPr>
      <w:r>
        <w:t>При разработке нового функционала, а также при исправлении дефектов, обязательно написание модульных и интеграционных тестов.</w:t>
      </w:r>
    </w:p>
    <w:p w14:paraId="707FC42B" w14:textId="5E3E5CA6" w:rsidR="00905830" w:rsidRDefault="00766BF4" w:rsidP="00905830">
      <w:pPr>
        <w:spacing w:after="120"/>
      </w:pPr>
      <w:r>
        <w:t xml:space="preserve">После написания кода </w:t>
      </w:r>
      <w:r w:rsidR="00ED7D69">
        <w:t xml:space="preserve">и успешного прохождения </w:t>
      </w:r>
      <w:r w:rsidR="00ED7D69">
        <w:rPr>
          <w:lang w:val="en-US"/>
        </w:rPr>
        <w:t>code</w:t>
      </w:r>
      <w:r w:rsidR="00ED7D69" w:rsidRPr="00ED7D69">
        <w:t xml:space="preserve"> </w:t>
      </w:r>
      <w:r w:rsidR="00ED7D69">
        <w:rPr>
          <w:lang w:val="en-US"/>
        </w:rPr>
        <w:t>review</w:t>
      </w:r>
      <w:r w:rsidR="00ED7D69">
        <w:t xml:space="preserve"> осуществляется запуск всего набора автоматизированных и интеграционных тестов, а также развертывание системы на тестовых серверах. Данные меры позволяют минимизировать вероятность появления регрессионных ошибок в новом коде и конфигурации Системы.</w:t>
      </w:r>
    </w:p>
    <w:p w14:paraId="19753116" w14:textId="77777777" w:rsidR="00905830" w:rsidRPr="00ED7D69" w:rsidRDefault="00905830" w:rsidP="00905830">
      <w:pPr>
        <w:spacing w:after="120"/>
      </w:pPr>
    </w:p>
    <w:p w14:paraId="4897DD0E" w14:textId="77777777" w:rsidR="00FC6CFF" w:rsidRDefault="00FC6CFF" w:rsidP="00905830">
      <w:pPr>
        <w:pStyle w:val="2"/>
        <w:spacing w:before="0" w:after="120"/>
      </w:pPr>
      <w:bookmarkStart w:id="18" w:name="_Toc104447752"/>
      <w:r>
        <w:t>Тестирование обновлений Системы</w:t>
      </w:r>
      <w:bookmarkEnd w:id="18"/>
    </w:p>
    <w:p w14:paraId="05084AFD" w14:textId="77777777" w:rsidR="00FC6CFF" w:rsidRDefault="00DA5263" w:rsidP="00905830">
      <w:pPr>
        <w:spacing w:after="120"/>
      </w:pPr>
      <w:r>
        <w:t>При разработке нового функционала, равно как и при устранении дефектов в существующим используются два вида тестирования:</w:t>
      </w:r>
    </w:p>
    <w:p w14:paraId="2A318AC7" w14:textId="77777777" w:rsidR="00DA5263" w:rsidRDefault="00DA5263" w:rsidP="00905830">
      <w:pPr>
        <w:pStyle w:val="a3"/>
        <w:numPr>
          <w:ilvl w:val="0"/>
          <w:numId w:val="5"/>
        </w:numPr>
        <w:spacing w:after="120"/>
        <w:contextualSpacing w:val="0"/>
      </w:pPr>
      <w:r>
        <w:t>автоматизированное тестирование;</w:t>
      </w:r>
    </w:p>
    <w:p w14:paraId="49A5B6FB" w14:textId="77777777" w:rsidR="00DA5263" w:rsidRDefault="00DA5263" w:rsidP="00905830">
      <w:pPr>
        <w:pStyle w:val="a3"/>
        <w:numPr>
          <w:ilvl w:val="0"/>
          <w:numId w:val="5"/>
        </w:numPr>
        <w:spacing w:after="120"/>
        <w:contextualSpacing w:val="0"/>
      </w:pPr>
      <w:r>
        <w:t>ручное тестирование.</w:t>
      </w:r>
    </w:p>
    <w:p w14:paraId="756987FB" w14:textId="77777777" w:rsidR="00DA5263" w:rsidRDefault="00DA5263" w:rsidP="00905830">
      <w:pPr>
        <w:spacing w:after="120"/>
      </w:pPr>
      <w:r>
        <w:t xml:space="preserve">Автоматизированное тестирование разделено на этап написания тестовых сценариев тестировщиком и на реализацию этих сценариев разработчиком. Процесс утверждения кода автоматизированных тестов происходит по общим правилам </w:t>
      </w:r>
      <w:r>
        <w:rPr>
          <w:lang w:val="en-US"/>
        </w:rPr>
        <w:t>code</w:t>
      </w:r>
      <w:r w:rsidRPr="00DA5263">
        <w:t xml:space="preserve"> </w:t>
      </w:r>
      <w:r>
        <w:rPr>
          <w:lang w:val="en-US"/>
        </w:rPr>
        <w:t>review</w:t>
      </w:r>
      <w:r>
        <w:t xml:space="preserve"> и слияния веток.</w:t>
      </w:r>
    </w:p>
    <w:p w14:paraId="6C92AF5A" w14:textId="77777777" w:rsidR="00DA5263" w:rsidRDefault="00DA5263" w:rsidP="00905830">
      <w:pPr>
        <w:spacing w:after="120"/>
      </w:pPr>
      <w:r>
        <w:t>Ручное тестирование осуществляется по заранее написанным тест-планам, подготавливаемым на этапе написания внутреннего технического задания на совершенствование Системы.</w:t>
      </w:r>
    </w:p>
    <w:p w14:paraId="525E039C" w14:textId="77777777" w:rsidR="00D95FE3" w:rsidRDefault="00D95FE3" w:rsidP="00905830">
      <w:pPr>
        <w:spacing w:after="120"/>
      </w:pPr>
      <w:r>
        <w:t>Кроме того, в процессе тестирования, тестировщик обязан убедиться, что собранная версия успешно прошла этап развертывания на тестовом стенде и не имеет ошибок в отчётах об автоматизированном и интеграционном тестированиях.</w:t>
      </w:r>
    </w:p>
    <w:p w14:paraId="7BBD5182" w14:textId="77777777" w:rsidR="001F16B3" w:rsidRDefault="001F16B3" w:rsidP="00905830">
      <w:pPr>
        <w:spacing w:after="120"/>
      </w:pPr>
      <w:r>
        <w:br w:type="page"/>
      </w:r>
    </w:p>
    <w:p w14:paraId="226443E2" w14:textId="77777777" w:rsidR="00DA5263" w:rsidRDefault="001F16B3" w:rsidP="001F16B3">
      <w:pPr>
        <w:pStyle w:val="1"/>
        <w:numPr>
          <w:ilvl w:val="0"/>
          <w:numId w:val="7"/>
        </w:numPr>
        <w:spacing w:before="0" w:after="120"/>
        <w:ind w:left="567" w:hanging="567"/>
      </w:pPr>
      <w:bookmarkStart w:id="19" w:name="_Toc104447753"/>
      <w:r>
        <w:lastRenderedPageBreak/>
        <w:t>Юридическая информация</w:t>
      </w:r>
      <w:bookmarkEnd w:id="19"/>
    </w:p>
    <w:p w14:paraId="7B8CEAE6" w14:textId="77777777" w:rsidR="001F16B3" w:rsidRPr="001F16B3" w:rsidRDefault="001F16B3" w:rsidP="001F16B3">
      <w:pPr>
        <w:spacing w:after="120"/>
        <w:rPr>
          <w:b/>
        </w:rPr>
      </w:pPr>
      <w:r w:rsidRPr="001F16B3">
        <w:rPr>
          <w:b/>
        </w:rPr>
        <w:t>Авторские права</w:t>
      </w:r>
    </w:p>
    <w:p w14:paraId="681C636D" w14:textId="77777777" w:rsidR="001F16B3" w:rsidRDefault="001F16B3" w:rsidP="001F16B3">
      <w:pPr>
        <w:spacing w:after="120"/>
      </w:pPr>
      <w:r>
        <w:t>Материалы, приведенные в настоящем документе, являются собственностью ООО «Цифровые документы» и могут быть использованы только специалистами для целей экспертной проверки Системы в рамках процедуры включения в Единый реестр российских программ для электронных вычислительных машин и баз данных, а также для личных целей приобретателей Системы.</w:t>
      </w:r>
    </w:p>
    <w:p w14:paraId="241F3FC4" w14:textId="77777777" w:rsidR="001F16B3" w:rsidRDefault="001F16B3" w:rsidP="001F16B3">
      <w:pPr>
        <w:spacing w:after="120"/>
      </w:pPr>
      <w:r>
        <w:t>Запрещается воспроизведение отдельных частей документа, внесение правок в него, размещение на сетевых ресурсах, распространение в любой форме (в том числе в переводе) на бумажных и электронных носителях, посредством каналов связи и средств массовой информации или каким-либо другим способом без специального письменного разрешения ООО «Цифровые документы» и ссылки на источник.</w:t>
      </w:r>
    </w:p>
    <w:p w14:paraId="5DDDFCA5" w14:textId="77777777" w:rsidR="001F16B3" w:rsidRDefault="001F16B3" w:rsidP="001F16B3">
      <w:pPr>
        <w:spacing w:after="120"/>
      </w:pPr>
      <w:r>
        <w:t>Система и товарные знаки, указанные в настоящем документе, принадлежат ООО «Цифровые документы» и охраняются законом.</w:t>
      </w:r>
    </w:p>
    <w:p w14:paraId="283239DB" w14:textId="77777777" w:rsidR="001F16B3" w:rsidRPr="001F16B3" w:rsidRDefault="001F16B3" w:rsidP="001F16B3">
      <w:pPr>
        <w:spacing w:after="120"/>
        <w:rPr>
          <w:b/>
        </w:rPr>
      </w:pPr>
      <w:r w:rsidRPr="001F16B3">
        <w:rPr>
          <w:b/>
        </w:rPr>
        <w:t>Содержание документа</w:t>
      </w:r>
    </w:p>
    <w:p w14:paraId="29E26053" w14:textId="77777777" w:rsidR="001F16B3" w:rsidRPr="001F16B3" w:rsidRDefault="001F16B3" w:rsidP="001F16B3">
      <w:pPr>
        <w:spacing w:after="120"/>
      </w:pPr>
      <w:r>
        <w:t>Содержание данного документа может изменяться без предварительного уведомления. ООО «Цифровые документы» не несёт ответственности за неточности и/или ошибки, допущенные в данном документе, и возможный ущерб, связанный с этим.</w:t>
      </w:r>
    </w:p>
    <w:sectPr w:rsidR="001F16B3" w:rsidRPr="001F16B3" w:rsidSect="009D14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DCAE6" w14:textId="77777777" w:rsidR="00C65EB5" w:rsidRDefault="00C65EB5" w:rsidP="00D102BB">
      <w:pPr>
        <w:spacing w:after="0"/>
      </w:pPr>
      <w:r>
        <w:separator/>
      </w:r>
    </w:p>
  </w:endnote>
  <w:endnote w:type="continuationSeparator" w:id="0">
    <w:p w14:paraId="0BC06F78" w14:textId="77777777" w:rsidR="00C65EB5" w:rsidRDefault="00C65EB5" w:rsidP="00D102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EE19B" w14:textId="78CD4E10" w:rsidR="009D143C" w:rsidRDefault="009D143C" w:rsidP="009D143C">
    <w:pPr>
      <w:pStyle w:val="a8"/>
    </w:pPr>
    <w:r>
      <w:tab/>
    </w:r>
    <w:r>
      <w:tab/>
      <w:t xml:space="preserve">стр. </w:t>
    </w:r>
    <w:r>
      <w:fldChar w:fldCharType="begin"/>
    </w:r>
    <w:r>
      <w:instrText xml:space="preserve"> </w:instrText>
    </w:r>
    <w:r>
      <w:rPr>
        <w:lang w:val="en-US"/>
      </w:rPr>
      <w:instrText>page</w:instrText>
    </w:r>
    <w:r>
      <w:instrText xml:space="preserve"> </w:instrText>
    </w:r>
    <w:r>
      <w:fldChar w:fldCharType="separate"/>
    </w:r>
    <w:r w:rsidR="00427093">
      <w:rPr>
        <w:noProof/>
        <w:lang w:val="en-US"/>
      </w:rPr>
      <w:t>11</w:t>
    </w:r>
    <w:r>
      <w:fldChar w:fldCharType="end"/>
    </w:r>
    <w:r>
      <w:t xml:space="preserve"> из </w:t>
    </w:r>
    <w:r>
      <w:fldChar w:fldCharType="begin"/>
    </w:r>
    <w:r>
      <w:instrText xml:space="preserve"> </w:instrText>
    </w:r>
    <w:r>
      <w:rPr>
        <w:lang w:val="en-US"/>
      </w:rPr>
      <w:instrText>numpages</w:instrText>
    </w:r>
    <w:r>
      <w:instrText xml:space="preserve"> </w:instrText>
    </w:r>
    <w:r>
      <w:fldChar w:fldCharType="separate"/>
    </w:r>
    <w:r w:rsidR="00427093">
      <w:rPr>
        <w:noProof/>
        <w:lang w:val="en-US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DA369" w14:textId="77777777" w:rsidR="00C65EB5" w:rsidRDefault="00C65EB5" w:rsidP="00D102BB">
      <w:pPr>
        <w:spacing w:after="0"/>
      </w:pPr>
      <w:r>
        <w:separator/>
      </w:r>
    </w:p>
  </w:footnote>
  <w:footnote w:type="continuationSeparator" w:id="0">
    <w:p w14:paraId="078E3AFF" w14:textId="77777777" w:rsidR="00C65EB5" w:rsidRDefault="00C65EB5" w:rsidP="00D102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470D9"/>
    <w:multiLevelType w:val="hybridMultilevel"/>
    <w:tmpl w:val="214231FA"/>
    <w:lvl w:ilvl="0" w:tplc="2744A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82857"/>
    <w:multiLevelType w:val="hybridMultilevel"/>
    <w:tmpl w:val="BA9C72A6"/>
    <w:lvl w:ilvl="0" w:tplc="2744A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316E3"/>
    <w:multiLevelType w:val="hybridMultilevel"/>
    <w:tmpl w:val="950C7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06174"/>
    <w:multiLevelType w:val="hybridMultilevel"/>
    <w:tmpl w:val="B5BC6A54"/>
    <w:lvl w:ilvl="0" w:tplc="2744A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67647"/>
    <w:multiLevelType w:val="hybridMultilevel"/>
    <w:tmpl w:val="B68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A7C9A"/>
    <w:multiLevelType w:val="hybridMultilevel"/>
    <w:tmpl w:val="03A8A456"/>
    <w:lvl w:ilvl="0" w:tplc="2744A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23E0B"/>
    <w:multiLevelType w:val="hybridMultilevel"/>
    <w:tmpl w:val="BC383430"/>
    <w:lvl w:ilvl="0" w:tplc="2744A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15"/>
    <w:rsid w:val="00050365"/>
    <w:rsid w:val="000539E2"/>
    <w:rsid w:val="00097EB7"/>
    <w:rsid w:val="00120CCD"/>
    <w:rsid w:val="001813F9"/>
    <w:rsid w:val="001D7022"/>
    <w:rsid w:val="001D713B"/>
    <w:rsid w:val="001F16B3"/>
    <w:rsid w:val="001F6971"/>
    <w:rsid w:val="001F7814"/>
    <w:rsid w:val="001F7E15"/>
    <w:rsid w:val="00233CB7"/>
    <w:rsid w:val="0025627C"/>
    <w:rsid w:val="00293BBF"/>
    <w:rsid w:val="002C750E"/>
    <w:rsid w:val="002D3D32"/>
    <w:rsid w:val="003F3EDD"/>
    <w:rsid w:val="00427093"/>
    <w:rsid w:val="00475104"/>
    <w:rsid w:val="004F1E05"/>
    <w:rsid w:val="004F4213"/>
    <w:rsid w:val="00642ECB"/>
    <w:rsid w:val="006A6BD0"/>
    <w:rsid w:val="006C0898"/>
    <w:rsid w:val="006E54D3"/>
    <w:rsid w:val="00707290"/>
    <w:rsid w:val="00753570"/>
    <w:rsid w:val="00766BF4"/>
    <w:rsid w:val="007D368E"/>
    <w:rsid w:val="00843453"/>
    <w:rsid w:val="00860E8D"/>
    <w:rsid w:val="008F5DAF"/>
    <w:rsid w:val="00905830"/>
    <w:rsid w:val="009371E4"/>
    <w:rsid w:val="009966A5"/>
    <w:rsid w:val="009B51C8"/>
    <w:rsid w:val="009D143C"/>
    <w:rsid w:val="00A162F9"/>
    <w:rsid w:val="00A817E6"/>
    <w:rsid w:val="00A87AD2"/>
    <w:rsid w:val="00AA2009"/>
    <w:rsid w:val="00AB2A4A"/>
    <w:rsid w:val="00B06979"/>
    <w:rsid w:val="00C11CD0"/>
    <w:rsid w:val="00C11E38"/>
    <w:rsid w:val="00C20E85"/>
    <w:rsid w:val="00C42D2D"/>
    <w:rsid w:val="00C65EB5"/>
    <w:rsid w:val="00CF0DF2"/>
    <w:rsid w:val="00D102BB"/>
    <w:rsid w:val="00D53322"/>
    <w:rsid w:val="00D6726D"/>
    <w:rsid w:val="00D95FE3"/>
    <w:rsid w:val="00DA5263"/>
    <w:rsid w:val="00E47857"/>
    <w:rsid w:val="00E62FFC"/>
    <w:rsid w:val="00EC5794"/>
    <w:rsid w:val="00ED7D69"/>
    <w:rsid w:val="00F34BF7"/>
    <w:rsid w:val="00FC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459F"/>
  <w15:chartTrackingRefBased/>
  <w15:docId w15:val="{CC544AA7-040B-497B-8FB7-ED5E98E3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D32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D3D32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3D32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D32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D3D32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List Paragraph"/>
    <w:basedOn w:val="a"/>
    <w:uiPriority w:val="34"/>
    <w:qFormat/>
    <w:rsid w:val="00050365"/>
    <w:pPr>
      <w:ind w:left="720"/>
      <w:contextualSpacing/>
    </w:pPr>
  </w:style>
  <w:style w:type="paragraph" w:customStyle="1" w:styleId="Default">
    <w:name w:val="Default"/>
    <w:rsid w:val="00D533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CF0DF2"/>
    <w:pPr>
      <w:spacing w:line="259" w:lineRule="auto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F0DF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F0DF2"/>
    <w:pPr>
      <w:spacing w:after="100"/>
      <w:ind w:left="240"/>
    </w:pPr>
  </w:style>
  <w:style w:type="character" w:styleId="a5">
    <w:name w:val="Hyperlink"/>
    <w:basedOn w:val="a0"/>
    <w:uiPriority w:val="99"/>
    <w:unhideWhenUsed/>
    <w:rsid w:val="00CF0DF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102BB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D102BB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9D143C"/>
    <w:pPr>
      <w:pBdr>
        <w:top w:val="single" w:sz="6" w:space="1" w:color="auto"/>
      </w:pBdr>
      <w:tabs>
        <w:tab w:val="center" w:pos="4677"/>
        <w:tab w:val="right" w:pos="10206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9D143C"/>
    <w:rPr>
      <w:rFonts w:ascii="Times New Roman" w:hAnsi="Times New Roman"/>
      <w:sz w:val="24"/>
    </w:rPr>
  </w:style>
  <w:style w:type="character" w:styleId="aa">
    <w:name w:val="annotation reference"/>
    <w:basedOn w:val="a0"/>
    <w:uiPriority w:val="99"/>
    <w:semiHidden/>
    <w:unhideWhenUsed/>
    <w:rsid w:val="001F16B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F16B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F16B3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F16B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F16B3"/>
    <w:rPr>
      <w:rFonts w:ascii="Times New Roman" w:hAnsi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F16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F1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7513-042B-43FF-8A94-6384302B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4095</TotalTime>
  <Pages>11</Pages>
  <Words>2642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Петр Валерьевич</dc:creator>
  <cp:keywords/>
  <dc:description/>
  <cp:lastModifiedBy>Евдокимов Петр Валерьевич</cp:lastModifiedBy>
  <cp:revision>51</cp:revision>
  <dcterms:created xsi:type="dcterms:W3CDTF">2022-04-08T14:04:00Z</dcterms:created>
  <dcterms:modified xsi:type="dcterms:W3CDTF">2022-06-07T15:22:00Z</dcterms:modified>
</cp:coreProperties>
</file>